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09200" w14:textId="77777777" w:rsidR="00205CDA" w:rsidRPr="008A7983" w:rsidRDefault="00205CDA" w:rsidP="00205CDA">
      <w:pPr>
        <w:spacing w:line="228" w:lineRule="auto"/>
        <w:jc w:val="center"/>
        <w:rPr>
          <w:b/>
          <w:bCs/>
          <w:spacing w:val="-7"/>
          <w:sz w:val="24"/>
        </w:rPr>
      </w:pPr>
      <w:r w:rsidRPr="00205CDA">
        <w:rPr>
          <w:b/>
          <w:caps/>
          <w:spacing w:val="-7"/>
          <w:sz w:val="24"/>
          <w:lang w:val="fi-FI"/>
        </w:rPr>
        <w:t>REDUCING THE LIKELIHOOD OF ELECTRICAL POWER-RELATED DISASTERS: A FUZZY MCDM APPROACH</w:t>
      </w:r>
    </w:p>
    <w:p w14:paraId="110DD635" w14:textId="77777777" w:rsidR="00E57DDC" w:rsidRPr="008A7983" w:rsidRDefault="00E57DDC">
      <w:pPr>
        <w:spacing w:line="228" w:lineRule="auto"/>
        <w:jc w:val="center"/>
        <w:rPr>
          <w:b/>
          <w:bCs/>
          <w:spacing w:val="-7"/>
          <w:sz w:val="24"/>
        </w:rPr>
      </w:pPr>
    </w:p>
    <w:p w14:paraId="5ADF5850" w14:textId="77777777" w:rsidR="00E57DDC" w:rsidRPr="008A7983" w:rsidRDefault="00E57DDC">
      <w:pPr>
        <w:pStyle w:val="Title"/>
        <w:spacing w:line="228" w:lineRule="auto"/>
        <w:rPr>
          <w:spacing w:val="-7"/>
          <w:sz w:val="20"/>
        </w:rPr>
      </w:pPr>
    </w:p>
    <w:p w14:paraId="454BE395" w14:textId="77777777" w:rsidR="00E57DDC" w:rsidRPr="008A7983" w:rsidRDefault="00B11F85">
      <w:pPr>
        <w:spacing w:line="228" w:lineRule="auto"/>
        <w:jc w:val="center"/>
        <w:rPr>
          <w:b/>
          <w:spacing w:val="-7"/>
        </w:rPr>
      </w:pPr>
      <w:r>
        <w:rPr>
          <w:b/>
          <w:spacing w:val="-7"/>
        </w:rPr>
        <w:t>Eko Setiawan</w:t>
      </w:r>
    </w:p>
    <w:p w14:paraId="0B66A1E6" w14:textId="03CDE0CB" w:rsidR="00E57DDC" w:rsidRPr="008A7983" w:rsidRDefault="00CF04B8">
      <w:pPr>
        <w:spacing w:line="228" w:lineRule="auto"/>
        <w:jc w:val="center"/>
        <w:rPr>
          <w:spacing w:val="-7"/>
        </w:rPr>
      </w:pPr>
      <w:r>
        <w:rPr>
          <w:spacing w:val="-7"/>
        </w:rPr>
        <w:t>Industrial Engineering Department</w:t>
      </w:r>
      <w:r w:rsidR="00B11F85">
        <w:rPr>
          <w:spacing w:val="-7"/>
        </w:rPr>
        <w:t xml:space="preserve">, </w:t>
      </w:r>
      <w:r>
        <w:rPr>
          <w:spacing w:val="-7"/>
        </w:rPr>
        <w:t>Engineering Faculty</w:t>
      </w:r>
    </w:p>
    <w:p w14:paraId="7B5DB511" w14:textId="0641A413" w:rsidR="00E57DDC" w:rsidRPr="00CF04B8" w:rsidRDefault="00E57DDC">
      <w:pPr>
        <w:spacing w:line="228" w:lineRule="auto"/>
        <w:jc w:val="center"/>
        <w:rPr>
          <w:spacing w:val="-7"/>
          <w:lang w:val="id-ID"/>
        </w:rPr>
      </w:pPr>
      <w:r w:rsidRPr="00CF04B8">
        <w:rPr>
          <w:spacing w:val="-7"/>
        </w:rPr>
        <w:t xml:space="preserve">Universitas </w:t>
      </w:r>
      <w:r w:rsidR="00B11F85" w:rsidRPr="00CF04B8">
        <w:rPr>
          <w:spacing w:val="-7"/>
        </w:rPr>
        <w:t>Muhammadiyah Surakarta</w:t>
      </w:r>
      <w:r w:rsidR="00CF04B8">
        <w:rPr>
          <w:spacing w:val="-7"/>
          <w:lang w:val="id-ID"/>
        </w:rPr>
        <w:t xml:space="preserve"> - Indonesia</w:t>
      </w:r>
    </w:p>
    <w:p w14:paraId="54F83613" w14:textId="244A974A" w:rsidR="00461A73" w:rsidRPr="00CF04B8" w:rsidRDefault="00E57DDC" w:rsidP="00461A73">
      <w:pPr>
        <w:spacing w:line="228" w:lineRule="auto"/>
        <w:jc w:val="center"/>
        <w:rPr>
          <w:spacing w:val="-7"/>
        </w:rPr>
      </w:pPr>
      <w:r w:rsidRPr="00CF04B8">
        <w:rPr>
          <w:spacing w:val="-7"/>
        </w:rPr>
        <w:t xml:space="preserve">Email: </w:t>
      </w:r>
      <w:hyperlink r:id="rId8" w:history="1">
        <w:r w:rsidR="00CF04B8" w:rsidRPr="00C41FA2">
          <w:rPr>
            <w:rStyle w:val="Hyperlink"/>
            <w:spacing w:val="-7"/>
            <w:lang w:val="id-ID"/>
          </w:rPr>
          <w:t>E</w:t>
        </w:r>
        <w:r w:rsidR="00CF04B8" w:rsidRPr="00C41FA2">
          <w:rPr>
            <w:rStyle w:val="Hyperlink"/>
            <w:spacing w:val="-7"/>
          </w:rPr>
          <w:t>ko.</w:t>
        </w:r>
        <w:r w:rsidR="00CF04B8" w:rsidRPr="00C41FA2">
          <w:rPr>
            <w:rStyle w:val="Hyperlink"/>
            <w:spacing w:val="-7"/>
            <w:lang w:val="id-ID"/>
          </w:rPr>
          <w:t>S</w:t>
        </w:r>
        <w:r w:rsidR="00CF04B8" w:rsidRPr="00C41FA2">
          <w:rPr>
            <w:rStyle w:val="Hyperlink"/>
            <w:spacing w:val="-7"/>
          </w:rPr>
          <w:t>etiawan@ums.ac.id</w:t>
        </w:r>
      </w:hyperlink>
      <w:r w:rsidR="00B11F85" w:rsidRPr="00CF04B8">
        <w:rPr>
          <w:spacing w:val="-7"/>
        </w:rPr>
        <w:t xml:space="preserve"> </w:t>
      </w:r>
    </w:p>
    <w:p w14:paraId="513F5C21" w14:textId="77777777" w:rsidR="00E57DDC" w:rsidRPr="00CF04B8" w:rsidRDefault="00E57DDC" w:rsidP="00461A73">
      <w:pPr>
        <w:spacing w:line="228" w:lineRule="auto"/>
        <w:rPr>
          <w:spacing w:val="-7"/>
        </w:rPr>
      </w:pPr>
    </w:p>
    <w:p w14:paraId="06BE470B" w14:textId="77777777" w:rsidR="00E57DDC" w:rsidRPr="008A7983" w:rsidRDefault="00B11F85">
      <w:pPr>
        <w:pStyle w:val="Heading8"/>
        <w:rPr>
          <w:bCs/>
          <w:spacing w:val="-7"/>
          <w:sz w:val="20"/>
          <w:lang w:val="pt-BR"/>
        </w:rPr>
      </w:pPr>
      <w:r>
        <w:rPr>
          <w:bCs/>
          <w:spacing w:val="-7"/>
          <w:sz w:val="20"/>
          <w:lang w:val="pt-BR"/>
        </w:rPr>
        <w:t>Septin Puji Astuti</w:t>
      </w:r>
    </w:p>
    <w:p w14:paraId="4CB8176F" w14:textId="77777777" w:rsidR="00E57DDC" w:rsidRPr="00CF04B8" w:rsidRDefault="00B11F85">
      <w:pPr>
        <w:spacing w:line="240" w:lineRule="exact"/>
        <w:jc w:val="center"/>
      </w:pPr>
      <w:r w:rsidRPr="00CF04B8">
        <w:t>Centre for Science and Technology</w:t>
      </w:r>
    </w:p>
    <w:p w14:paraId="4D67DE22" w14:textId="7A58EB25" w:rsidR="00E57DDC" w:rsidRPr="00CF04B8" w:rsidRDefault="00B11F85">
      <w:pPr>
        <w:spacing w:line="240" w:lineRule="exact"/>
        <w:jc w:val="center"/>
        <w:rPr>
          <w:lang w:val="id-ID"/>
        </w:rPr>
      </w:pPr>
      <w:r w:rsidRPr="00CF04B8">
        <w:rPr>
          <w:lang w:val="sv-SE"/>
        </w:rPr>
        <w:t>IAIN Surakarta</w:t>
      </w:r>
      <w:r w:rsidR="00CF04B8" w:rsidRPr="00CF04B8">
        <w:rPr>
          <w:lang w:val="id-ID"/>
        </w:rPr>
        <w:t xml:space="preserve"> - Indonesia</w:t>
      </w:r>
    </w:p>
    <w:p w14:paraId="24C18BE8" w14:textId="77777777" w:rsidR="00E57DDC" w:rsidRPr="007F044E" w:rsidRDefault="00E57DDC">
      <w:pPr>
        <w:spacing w:line="240" w:lineRule="exact"/>
        <w:jc w:val="center"/>
        <w:rPr>
          <w:lang w:val="sv-SE"/>
        </w:rPr>
      </w:pPr>
      <w:r w:rsidRPr="007F044E">
        <w:rPr>
          <w:lang w:val="sv-SE"/>
        </w:rPr>
        <w:t>Email</w:t>
      </w:r>
      <w:r w:rsidR="00B11F85" w:rsidRPr="007F044E">
        <w:rPr>
          <w:lang w:val="sv-SE"/>
        </w:rPr>
        <w:t xml:space="preserve">: </w:t>
      </w:r>
      <w:hyperlink r:id="rId9" w:history="1">
        <w:r w:rsidR="00B11F85" w:rsidRPr="007F044E">
          <w:rPr>
            <w:rStyle w:val="Hyperlink"/>
            <w:lang w:val="sv-SE"/>
          </w:rPr>
          <w:t>septin.astuti@iain-surakarta.ac.id</w:t>
        </w:r>
      </w:hyperlink>
      <w:r w:rsidR="00B11F85" w:rsidRPr="007F044E">
        <w:rPr>
          <w:lang w:val="sv-SE"/>
        </w:rPr>
        <w:t xml:space="preserve"> </w:t>
      </w:r>
    </w:p>
    <w:p w14:paraId="3020F6AF" w14:textId="77777777" w:rsidR="00E57DDC" w:rsidRPr="007F044E" w:rsidRDefault="00E57DDC">
      <w:pPr>
        <w:spacing w:line="228" w:lineRule="auto"/>
        <w:jc w:val="center"/>
        <w:rPr>
          <w:spacing w:val="-7"/>
          <w:lang w:val="sv-SE"/>
        </w:rPr>
      </w:pPr>
    </w:p>
    <w:p w14:paraId="7BA46246" w14:textId="77777777" w:rsidR="00B11F85" w:rsidRPr="008A7983" w:rsidRDefault="00B11F85" w:rsidP="00B11F85">
      <w:pPr>
        <w:spacing w:line="228" w:lineRule="auto"/>
        <w:jc w:val="center"/>
        <w:rPr>
          <w:b/>
          <w:spacing w:val="-7"/>
        </w:rPr>
      </w:pPr>
      <w:r>
        <w:rPr>
          <w:b/>
          <w:spacing w:val="-7"/>
        </w:rPr>
        <w:t>Handoko</w:t>
      </w:r>
    </w:p>
    <w:p w14:paraId="19D9D919" w14:textId="77777777" w:rsidR="00CF04B8" w:rsidRPr="008A7983" w:rsidRDefault="00CF04B8" w:rsidP="00CF04B8">
      <w:pPr>
        <w:spacing w:line="228" w:lineRule="auto"/>
        <w:jc w:val="center"/>
        <w:rPr>
          <w:spacing w:val="-7"/>
        </w:rPr>
      </w:pPr>
      <w:r>
        <w:rPr>
          <w:spacing w:val="-7"/>
        </w:rPr>
        <w:t>Industrial Engineering Department, Engineering Faculty</w:t>
      </w:r>
    </w:p>
    <w:p w14:paraId="7E334D2F" w14:textId="556A4F20" w:rsidR="00B11F85" w:rsidRPr="00CF04B8" w:rsidRDefault="00CF04B8" w:rsidP="00CF04B8">
      <w:pPr>
        <w:spacing w:line="228" w:lineRule="auto"/>
        <w:jc w:val="center"/>
        <w:rPr>
          <w:spacing w:val="-7"/>
          <w:lang w:val="id-ID"/>
        </w:rPr>
      </w:pPr>
      <w:r w:rsidRPr="00CF04B8">
        <w:rPr>
          <w:spacing w:val="-7"/>
        </w:rPr>
        <w:t>Universitas Muhammadiyah Surakarta</w:t>
      </w:r>
      <w:r>
        <w:rPr>
          <w:spacing w:val="-7"/>
          <w:lang w:val="id-ID"/>
        </w:rPr>
        <w:t xml:space="preserve"> - Indonesia</w:t>
      </w:r>
    </w:p>
    <w:p w14:paraId="528F7BA5" w14:textId="77777777" w:rsidR="00E57DDC" w:rsidRPr="00CF04B8" w:rsidRDefault="00E57DDC">
      <w:pPr>
        <w:pStyle w:val="Title"/>
        <w:spacing w:line="228" w:lineRule="auto"/>
        <w:rPr>
          <w:b w:val="0"/>
          <w:spacing w:val="-7"/>
          <w:sz w:val="20"/>
        </w:rPr>
      </w:pPr>
    </w:p>
    <w:p w14:paraId="65874ACC" w14:textId="77777777" w:rsidR="00B11F85" w:rsidRPr="00CF04B8" w:rsidRDefault="00B11F85">
      <w:pPr>
        <w:pStyle w:val="Title"/>
        <w:spacing w:line="228" w:lineRule="auto"/>
        <w:rPr>
          <w:b w:val="0"/>
          <w:spacing w:val="-7"/>
          <w:sz w:val="20"/>
        </w:rPr>
      </w:pPr>
    </w:p>
    <w:p w14:paraId="124D567E" w14:textId="77777777" w:rsidR="00E57DDC" w:rsidRPr="008A7983" w:rsidRDefault="00E57DDC">
      <w:pPr>
        <w:pStyle w:val="Title"/>
        <w:spacing w:line="228" w:lineRule="auto"/>
        <w:rPr>
          <w:spacing w:val="-7"/>
          <w:sz w:val="20"/>
        </w:rPr>
      </w:pPr>
      <w:r w:rsidRPr="008A7983">
        <w:rPr>
          <w:spacing w:val="-7"/>
          <w:sz w:val="20"/>
        </w:rPr>
        <w:t>ABSTRAK</w:t>
      </w:r>
    </w:p>
    <w:p w14:paraId="3BFBE635" w14:textId="77777777" w:rsidR="00E57DDC" w:rsidRPr="008A7983" w:rsidRDefault="00E57DDC">
      <w:pPr>
        <w:pStyle w:val="Title"/>
        <w:spacing w:line="228" w:lineRule="auto"/>
        <w:jc w:val="both"/>
        <w:rPr>
          <w:b w:val="0"/>
          <w:spacing w:val="-7"/>
          <w:sz w:val="20"/>
        </w:rPr>
      </w:pPr>
    </w:p>
    <w:p w14:paraId="49BB4F34" w14:textId="77777777" w:rsidR="00B11F85" w:rsidRPr="00B11F85" w:rsidRDefault="00B11F85" w:rsidP="006F7247">
      <w:pPr>
        <w:pStyle w:val="BodyText"/>
        <w:ind w:firstLine="567"/>
        <w:rPr>
          <w:spacing w:val="-7"/>
          <w:sz w:val="20"/>
          <w:lang w:val="fi-FI"/>
        </w:rPr>
      </w:pPr>
      <w:r w:rsidRPr="00B11F85">
        <w:rPr>
          <w:spacing w:val="-7"/>
          <w:sz w:val="20"/>
          <w:lang w:val="fi-FI"/>
        </w:rPr>
        <w:t>Many of disasters are related to electrical power systems. They affect human life and economy. In order to reduce the negative impacts caused by the failure of electricity power system due to disasters and to create a robust electrical power system, selecting the best relay of electricity power is a must. This study identified the best protective relay of electrical power systems of PLN in Surakarta region by applying analytic hierarchy process (AHP), one of MCDM approaches, combined with fuzzy logic. Extent analysis approach was implemented to derive priorities of various criteria, sub-criteria and alternatives. Three relays being considered in the selection process are electromagnetic relay, digital relay and static relay. Four criteria in this study are techno-economy, fault frequency, protection of transmission line and advantage of relay over others. Meanwhile, five sub-criteria for each criterion are reliability, selectivity, sensitivity, working speed and efficient. Based on the criteria and sub-criteria, it can be inferred that in terms of four working areas of PLN management in Surakarta region, digital relay is seen as the best choice of relays.</w:t>
      </w:r>
    </w:p>
    <w:p w14:paraId="31DA5076" w14:textId="77777777" w:rsidR="00E57DDC" w:rsidRPr="008A7983" w:rsidRDefault="00E57DDC">
      <w:pPr>
        <w:pStyle w:val="Title"/>
        <w:spacing w:line="228" w:lineRule="auto"/>
        <w:jc w:val="both"/>
        <w:rPr>
          <w:spacing w:val="-7"/>
          <w:sz w:val="20"/>
        </w:rPr>
      </w:pPr>
    </w:p>
    <w:p w14:paraId="1F4D9F27" w14:textId="77777777" w:rsidR="00E57DDC" w:rsidRPr="00B11F85" w:rsidRDefault="00B11F85">
      <w:pPr>
        <w:pStyle w:val="Title"/>
        <w:spacing w:line="228" w:lineRule="auto"/>
        <w:jc w:val="both"/>
        <w:rPr>
          <w:b w:val="0"/>
          <w:spacing w:val="-7"/>
          <w:sz w:val="20"/>
        </w:rPr>
      </w:pPr>
      <w:r>
        <w:rPr>
          <w:spacing w:val="-7"/>
          <w:sz w:val="20"/>
        </w:rPr>
        <w:t xml:space="preserve">Kata kunci: </w:t>
      </w:r>
      <w:r w:rsidRPr="00B11F85">
        <w:rPr>
          <w:b w:val="0"/>
          <w:bCs/>
          <w:sz w:val="18"/>
          <w:szCs w:val="18"/>
          <w:lang w:val="en-GB"/>
        </w:rPr>
        <w:t>disaster likelihood, electricity disruption, fuzzy AHP, protective systems</w:t>
      </w:r>
      <w:r w:rsidRPr="00B11F85">
        <w:rPr>
          <w:b w:val="0"/>
          <w:sz w:val="18"/>
          <w:szCs w:val="18"/>
        </w:rPr>
        <w:t>.</w:t>
      </w:r>
    </w:p>
    <w:p w14:paraId="7FDF5E4D" w14:textId="77777777" w:rsidR="00E57DDC" w:rsidRDefault="00E57DDC">
      <w:pPr>
        <w:pStyle w:val="Title"/>
        <w:spacing w:line="228" w:lineRule="auto"/>
        <w:rPr>
          <w:spacing w:val="-7"/>
          <w:sz w:val="20"/>
        </w:rPr>
      </w:pPr>
    </w:p>
    <w:p w14:paraId="3731A696" w14:textId="77777777" w:rsidR="00B1023A" w:rsidRPr="0035686F" w:rsidRDefault="00B1023A" w:rsidP="003943AA">
      <w:pPr>
        <w:numPr>
          <w:ilvl w:val="0"/>
          <w:numId w:val="1"/>
        </w:numPr>
        <w:jc w:val="both"/>
        <w:rPr>
          <w:b/>
          <w:bCs/>
          <w:lang w:val="en-GB"/>
        </w:rPr>
      </w:pPr>
      <w:r w:rsidRPr="0035686F">
        <w:rPr>
          <w:b/>
          <w:bCs/>
          <w:lang w:val="en-GB"/>
        </w:rPr>
        <w:t>INTRODUCTION</w:t>
      </w:r>
    </w:p>
    <w:p w14:paraId="06D090A7" w14:textId="77777777" w:rsidR="00B1023A" w:rsidRPr="002D7CF1" w:rsidRDefault="00B1023A" w:rsidP="00B1023A">
      <w:pPr>
        <w:ind w:firstLine="288"/>
        <w:jc w:val="both"/>
        <w:rPr>
          <w:color w:val="000000"/>
        </w:rPr>
      </w:pPr>
      <w:r w:rsidRPr="002D7CF1">
        <w:rPr>
          <w:color w:val="000000"/>
        </w:rPr>
        <w:t xml:space="preserve">Disasters happen in an increasing trend. They affected various aspects of human beings and their communities, threatened individuals’ life, caused tens of thousands of deaths and created billion US dollar losses </w:t>
      </w:r>
      <w:r w:rsidR="00A33C69" w:rsidRPr="002D7CF1">
        <w:rPr>
          <w:color w:val="000000"/>
        </w:rPr>
        <w:t xml:space="preserve"> </w:t>
      </w:r>
      <w:r w:rsidR="00A33C69" w:rsidRPr="002D7CF1">
        <w:rPr>
          <w:color w:val="000000"/>
        </w:rPr>
        <w:fldChar w:fldCharType="begin" w:fldLock="1"/>
      </w:r>
      <w:r w:rsidR="00A33C69" w:rsidRPr="002D7CF1">
        <w:rPr>
          <w:color w:val="000000"/>
        </w:rPr>
        <w:instrText>ADDIN CSL_CITATION { "citationItems" : [ { "id" : "ITEM-1", "itemData" : { "DOI" : "10.1080/15732479.2012.759240", "ISSN" : "17448980", "abstract" : "This paper presents a system dynamics-based method to evaluate the cost-effectiveness of mitigation strategies for the replacement of power distribution poles subjected to hurricanes. The method demonstrates how the performance of poles distributed over a certain region, as well as the cost of maintenance and replacement, varies with time. Compared to a static assessment, the dynamic analysis provides more information for decision-making about replacement strategies, e.g., the changing trend of cost and performance in a period, and thus a potential trade-off between short-term and long-term benefits. Also, some variables and features that play an important role in cost-effectiveness are examined using sensitivity analysis, so that refinement of pole replacement strategies can be made. The model depicts the systemic and dynamic natures of long-term cost-effectiveness of pole maintenance and assists in the development of a better replacement strategy for multipole systems. In a case study, the model was applied to a typical region subjected to hurricanes, i.e., Miami-Dade County in Florida, USA. The simulation results from the model led to a maintenance strategy optimization that included both selection of class of poles and ways of replacement. \u00a9 2013 Springer Science+Business Media Dordrecht.", "author" : [ { "dropping-particle" : "", "family" : "Bjarnadottir", "given" : "Sigridur", "non-dropping-particle" : "", "parse-names" : false, "suffix" : "" }, { "dropping-particle" : "", "family" : "Li", "given" : "Yue", "non-dropping-particle" : "", "parse-names" : false, "suffix" : "" }, { "dropping-particle" : "", "family" : "Stewart", "given" : "Mark G.", "non-dropping-particle" : "", "parse-names" : false, "suffix" : "" } ], "container-title" : "Structure and Infrastructure Engineering", "id" : "ITEM-1", "issue" : "6", "issued" : { "date-parts" : [ [ "2014" ] ] }, "page" : "740-752", "title" : "Risk-based economic assessment of mitigation strategies for power distribution poles subjected to hurricanes", "type" : "article-journal", "volume" : "10" }, "uris" : [ "http://www.mendeley.com/documents/?uuid=b301e323-83dd-4bd6-8423-8263fe73df78" ] } ], "mendeley" : { "formattedCitation" : "[1]", "plainTextFormattedCitation" : "[1]", "previouslyFormattedCitation" : "[1]" }, "properties" : {  }, "schema" : "https://github.com/citation-style-language/schema/raw/master/csl-citation.json" }</w:instrText>
      </w:r>
      <w:r w:rsidR="00A33C69" w:rsidRPr="002D7CF1">
        <w:rPr>
          <w:color w:val="000000"/>
        </w:rPr>
        <w:fldChar w:fldCharType="separate"/>
      </w:r>
      <w:r w:rsidR="00A33C69" w:rsidRPr="002D7CF1">
        <w:rPr>
          <w:color w:val="000000"/>
        </w:rPr>
        <w:t>[1]</w:t>
      </w:r>
      <w:r w:rsidR="00A33C69" w:rsidRPr="002D7CF1">
        <w:rPr>
          <w:color w:val="000000"/>
        </w:rPr>
        <w:fldChar w:fldCharType="end"/>
      </w:r>
      <w:r w:rsidRPr="002D7CF1">
        <w:rPr>
          <w:color w:val="000000"/>
        </w:rPr>
        <w:t xml:space="preserve">. Many of the disasters are related to electrical power system has been studied by scholars </w:t>
      </w:r>
      <w:r w:rsidR="00061B66" w:rsidRPr="002D7CF1">
        <w:rPr>
          <w:color w:val="000000"/>
        </w:rPr>
        <w:t xml:space="preserve">(e.g. </w:t>
      </w:r>
      <w:r w:rsidR="00061B66" w:rsidRPr="002D7CF1">
        <w:rPr>
          <w:color w:val="000000"/>
        </w:rPr>
        <w:fldChar w:fldCharType="begin" w:fldLock="1"/>
      </w:r>
      <w:r w:rsidR="00061B66" w:rsidRPr="002D7CF1">
        <w:rPr>
          <w:color w:val="000000"/>
        </w:rPr>
        <w:instrText>ADDIN CSL_CITATION { "citationItems" : [ { "id" : "ITEM-1", "itemData" : { "DOI" : "10.1002/eqe", "author" : [ { "dropping-particle" : "", "family" : "Shinozuka", "given" : "M", "non-dropping-particle" : "", "parse-names" : false, "suffix" : "" }, { "dropping-particle" : "", "family" : "Dong", "given" : "X", "non-dropping-particle" : "", "parse-names" : false, "suffix" : "" }, { "dropping-particle" : "", "family" : "Chen", "given" : "T C", "non-dropping-particle" : "", "parse-names" : false, "suffix" : "" }, { "dropping-particle" : "", "family" : "Jin", "given" : "X", "non-dropping-particle" : "", "parse-names" : false, "suffix" : "" } ], "container-title" : "Earthquake Engineering and Structural Dynamics", "id" : "ITEM-1", "issued" : { "date-parts" : [ [ "2007" ] ] }, "page" : "227-244", "title" : "Seismic performance of electric transmission network under component failures", "type" : "article-journal", "volume" : "36" }, "uris" : [ "http://www.mendeley.com/documents/?uuid=cab73ff4-fafd-4f8e-9f3a-8800ac13fe61" ] }, { "id" : "ITEM-2", "itemData" : { "author" : [ { "dropping-particle" : "", "family" : "Luo", "given" : "Qiang", "non-dropping-particle" : "", "parse-names" : false, "suffix" : "" }, { "dropping-particle" : "", "family" : "He", "given" : "Xiangning", "non-dropping-particle" : "", "parse-names" : false, "suffix" : "" }, { "dropping-particle" : "", "family" : "Mao", "given" : "Bojing", "non-dropping-particle" : "", "parse-names" : false, "suffix" : "" }, { "dropping-particle" : "", "family" : "Tao", "given" : "Dahai", "non-dropping-particle" : "", "parse-names" : false, "suffix" : "" }, { "dropping-particle" : "", "family" : "Huang", "given" : "Xin", "non-dropping-particle" : "", "parse-names" : false, "suffix" : "" } ], "container-title" : "3rd International Conference on Mechanical Engineering and Intelligent Systems (ICMEIS 2015)", "id" : "ITEM-2", "issue" : "ICMEIS", "issued" : { "date-parts" : [ [ "2015" ] ] }, "page" : "151-155", "title" : "Research on power emergency caused by different types of disasters", "type" : "article-journal" }, "uris" : [ "http://www.mendeley.com/documents/?uuid=05841369-ab64-4b49-894e-a57be39e8454" ] }, { "id" : "ITEM-3", "itemData" : { "DOI" : "10.1111/j.1539-6924.2007.00912.x", "ISBN" : "1539-6924", "ISSN" : "02724332", "PMID" : "17640205", "abstract" : "Regional economies are highly dependent on electricity, thus making their power supply systems attractive terrorist targets. We estimate the largest category of economic losses from electricity outages-business interruption-in the context of a total blackout of electricity in Los Angeles. We advance the state of the art in the estimation of the two factors that strongly influence the losses: indirect effects and resilience. The results indicate that indirect effects in the context of general equilibrium analysis are moderate in size. The stronger factor, and one that pushes in the opposite direction, is resilience. Our analysis indicates that electricity customers have the ability to mute the potential shock to their business operations by as much as 86%. Moreover, market resilience lowers the losses, in part through the dampening of general equilibrium effects.", "author" : [ { "dropping-particle" : "", "family" : "Rose", "given" : "Adam", "non-dropping-particle" : "", "parse-names" : false, "suffix" : "" }, { "dropping-particle" : "", "family" : "Oladosu", "given" : "Gbadebo", "non-dropping-particle" : "", "parse-names" : false, "suffix" : "" }, { "dropping-particle" : "", "family" : "Liao", "given" : "Shu Yi", "non-dropping-particle" : "", "parse-names" : false, "suffix" : "" } ], "container-title" : "Risk Analysis", "id" : "ITEM-3", "issue" : "3", "issued" : { "date-parts" : [ [ "2007" ] ] }, "page" : "513-531", "title" : "Business interruption impacts of a terrorist attack on the electric power system of Los Angeles: Customer resilience to a total blackout", "type" : "article-journal", "volume" : "27" }, "uris" : [ "http://www.mendeley.com/documents/?uuid=2659a187-68be-446c-ae84-d2c857c4f103" ] }, { "id" : "ITEM-4", "itemData" : { "DOI" : "10.1109/ESW.2013.6509005", "ISBN" : "978-1-4673-3039-8", "ISSN" : "2326330X", "author" : [ { "dropping-particle" : "", "family" : "Moore", "given" : "Mike", "non-dropping-particle" : "", "parse-names" : false, "suffix" : "" } ], "container-title" : "IEEE IAS Electrical Safety Workshop", "id" : "ITEM-4", "issued" : { "date-parts" : [ [ "2013" ] ] }, "page" : "69-76", "title" : "Case study: Electrical disaster recovery operations for a hospital", "type" : "article-journal" }, "uris" : [ "http://www.mendeley.com/documents/?uuid=e8a91da8-70e6-4dd1-9948-4b18931c5b87" ] } ], "mendeley" : { "formattedCitation" : "[2\u20135]", "plainTextFormattedCitation" : "[2\u20135]", "previouslyFormattedCitation" : "[2\u20135]" }, "properties" : {  }, "schema" : "https://github.com/citation-style-language/schema/raw/master/csl-citation.json" }</w:instrText>
      </w:r>
      <w:r w:rsidR="00061B66" w:rsidRPr="002D7CF1">
        <w:rPr>
          <w:color w:val="000000"/>
        </w:rPr>
        <w:fldChar w:fldCharType="separate"/>
      </w:r>
      <w:r w:rsidR="00061B66" w:rsidRPr="002D7CF1">
        <w:rPr>
          <w:color w:val="000000"/>
        </w:rPr>
        <w:t>[2–5]</w:t>
      </w:r>
      <w:r w:rsidR="00061B66" w:rsidRPr="002D7CF1">
        <w:rPr>
          <w:color w:val="000000"/>
        </w:rPr>
        <w:fldChar w:fldCharType="end"/>
      </w:r>
      <w:r w:rsidRPr="002D7CF1">
        <w:rPr>
          <w:color w:val="000000"/>
        </w:rPr>
        <w:t>. Electrical power system is highly open to extreme climatic events due to its vital existence in the overall socioeconomic networks</w:t>
      </w:r>
      <w:r w:rsidR="00061B66" w:rsidRPr="002D7CF1">
        <w:rPr>
          <w:color w:val="000000"/>
        </w:rPr>
        <w:t xml:space="preserve"> </w:t>
      </w:r>
      <w:r w:rsidR="00061B66" w:rsidRPr="002D7CF1">
        <w:rPr>
          <w:color w:val="000000"/>
        </w:rPr>
        <w:fldChar w:fldCharType="begin" w:fldLock="1"/>
      </w:r>
      <w:r w:rsidR="00061B66" w:rsidRPr="002D7CF1">
        <w:rPr>
          <w:color w:val="000000"/>
        </w:rPr>
        <w:instrText>ADDIN CSL_CITATION { "citationItems" : [ { "id" : "ITEM-1", "itemData" : { "DOI" : "10.1007/s11069-013-0986-2", "ISBN" : "0921-030X; 1573-0840", "ISSN" : "0921030X", "abstract" : "Extreme climatic events are likely to adversely affect many countries throughout the world, but the degrees among countries may be different. China and Japan are the countries with high incidences of extreme weather/disaster, both facing with the urgent task of addressing climate change. This study seeks to quantitatively compare the impacts of extreme climatic events on socioeconomic systems (defined as vulnerability) of the two countries by simulating the consequences of hypothetical same degree of elec-tricity disruption along with extreme events. To do that, two computable general equi-librium models are constructed, by using which three-stage scenarios are simulated for China and Japan, respectively. The results reveal that China and Japan have unequal socioeconomic vulnerabilities to extreme events. (1) Negative impact of the same degree of power outages is bigger on China's socioeconomic system than on that of Japan, and this difference is more obvious in the very short-run scenario. (2) The decline of China's GDP, total output, and employment levels is 2\u20133 times higher than that of Japan, while the difference of the resident welfare levels is sharper, which of China drops 3\u20135 times of Japan. (3) Structural factors are the main reason for vulnerability differences between China and Japan, including the differences of expenditure structure, factor input structure for production of life requirement sectors, material and energy dependence for the pro-duction of industrial sectors, and usage structure of services outputs. Based on these findings, some policy implications and recommendations for fairness issues on climate change adaptation are proposed.", "author" : [ { "dropping-particle" : "", "family" : "Fan", "given" : "Jing Li", "non-dropping-particle" : "", "parse-names" : false, "suffix" : "" }, { "dropping-particle" : "", "family" : "Liang", "given" : "Qiao Mei", "non-dropping-particle" : "", "parse-names" : false, "suffix" : "" }, { "dropping-particle" : "", "family" : "Liang", "given" : "Xiao Jie", "non-dropping-particle" : "", "parse-names" : false, "suffix" : "" }, { "dropping-particle" : "", "family" : "Tatano", "given" : "Hirokazu", "non-dropping-particle" : "", "parse-names" : false, "suffix" : "" }, { "dropping-particle" : "", "family" : "Kajitani", "given" : "Yoshio", "non-dropping-particle" : "", "parse-names" : false, "suffix" : "" }, { "dropping-particle" : "", "family" : "Wei", "given" : "Yi Ming", "non-dropping-particle" : "", "parse-names" : false, "suffix" : "" } ], "container-title" : "Natural Hazards", "id" : "ITEM-1", "issue" : "3", "issued" : { "date-parts" : [ [ "2014" ] ] }, "page" : "1937-1956", "title" : "National vulnerability to extreme climatic events: The cases of electricity disruption in China and Japan", "type" : "article-journal", "volume" : "71" }, "uris" : [ "http://www.mendeley.com/documents/?uuid=9bde506b-0aa4-4146-82c5-f9b05ea0bbc6" ] } ], "mendeley" : { "formattedCitation" : "[6]", "plainTextFormattedCitation" : "[6]", "previouslyFormattedCitation" : "[6]" }, "properties" : {  }, "schema" : "https://github.com/citation-style-language/schema/raw/master/csl-citation.json" }</w:instrText>
      </w:r>
      <w:r w:rsidR="00061B66" w:rsidRPr="002D7CF1">
        <w:rPr>
          <w:color w:val="000000"/>
        </w:rPr>
        <w:fldChar w:fldCharType="separate"/>
      </w:r>
      <w:r w:rsidR="00061B66" w:rsidRPr="002D7CF1">
        <w:rPr>
          <w:color w:val="000000"/>
        </w:rPr>
        <w:t>[6]</w:t>
      </w:r>
      <w:r w:rsidR="00061B66" w:rsidRPr="002D7CF1">
        <w:rPr>
          <w:color w:val="000000"/>
        </w:rPr>
        <w:fldChar w:fldCharType="end"/>
      </w:r>
      <w:r w:rsidRPr="002D7CF1">
        <w:rPr>
          <w:color w:val="000000"/>
        </w:rPr>
        <w:t>. Failures of electrical power systems or networks impose social and economical problems</w:t>
      </w:r>
      <w:r w:rsidR="00061B66" w:rsidRPr="002D7CF1">
        <w:rPr>
          <w:color w:val="000000"/>
        </w:rPr>
        <w:t xml:space="preserve"> </w:t>
      </w:r>
      <w:r w:rsidR="00061B66" w:rsidRPr="002D7CF1">
        <w:rPr>
          <w:color w:val="000000"/>
        </w:rPr>
        <w:fldChar w:fldCharType="begin" w:fldLock="1"/>
      </w:r>
      <w:r w:rsidR="00061B66" w:rsidRPr="002D7CF1">
        <w:rPr>
          <w:color w:val="000000"/>
        </w:rPr>
        <w:instrText>ADDIN CSL_CITATION { "citationItems" : [ { "id" : "ITEM-1", "itemData" : { "DOI" : "10.1002/eqe", "author" : [ { "dropping-particle" : "", "family" : "Shinozuka", "given" : "M", "non-dropping-particle" : "", "parse-names" : false, "suffix" : "" }, { "dropping-particle" : "", "family" : "Dong", "given" : "X", "non-dropping-particle" : "", "parse-names" : false, "suffix" : "" }, { "dropping-particle" : "", "family" : "Chen", "given" : "T C", "non-dropping-particle" : "", "parse-names" : false, "suffix" : "" }, { "dropping-particle" : "", "family" : "Jin", "given" : "X", "non-dropping-particle" : "", "parse-names" : false, "suffix" : "" } ], "container-title" : "Earthquake Engineering and Structural Dynamics", "id" : "ITEM-1", "issued" : { "date-parts" : [ [ "2007" ] ] }, "page" : "227-244", "title" : "Seismic performance of electric transmission network under component failures", "type" : "article-journal", "volume" : "36" }, "uris" : [ "http://www.mendeley.com/documents/?uuid=cab73ff4-fafd-4f8e-9f3a-8800ac13fe61" ] } ], "mendeley" : { "formattedCitation" : "[2]", "plainTextFormattedCitation" : "[2]", "previouslyFormattedCitation" : "[2]" }, "properties" : {  }, "schema" : "https://github.com/citation-style-language/schema/raw/master/csl-citation.json" }</w:instrText>
      </w:r>
      <w:r w:rsidR="00061B66" w:rsidRPr="002D7CF1">
        <w:rPr>
          <w:color w:val="000000"/>
        </w:rPr>
        <w:fldChar w:fldCharType="separate"/>
      </w:r>
      <w:r w:rsidR="00061B66" w:rsidRPr="002D7CF1">
        <w:rPr>
          <w:color w:val="000000"/>
        </w:rPr>
        <w:t>[2]</w:t>
      </w:r>
      <w:r w:rsidR="00061B66" w:rsidRPr="002D7CF1">
        <w:rPr>
          <w:color w:val="000000"/>
        </w:rPr>
        <w:fldChar w:fldCharType="end"/>
      </w:r>
      <w:r w:rsidRPr="002D7CF1">
        <w:rPr>
          <w:color w:val="000000"/>
        </w:rPr>
        <w:t xml:space="preserve">. These all lead to the need of having a more robust electrical power system. </w:t>
      </w:r>
    </w:p>
    <w:p w14:paraId="60380F44" w14:textId="77777777" w:rsidR="00C271E5" w:rsidRPr="0035686F" w:rsidRDefault="00C271E5" w:rsidP="00D9133B">
      <w:pPr>
        <w:ind w:firstLine="288"/>
        <w:jc w:val="both"/>
        <w:rPr>
          <w:color w:val="000000"/>
        </w:rPr>
      </w:pPr>
      <w:r w:rsidRPr="0035686F">
        <w:rPr>
          <w:color w:val="000000"/>
        </w:rPr>
        <w:t>Research on electrical power problems in association with disasters is abundant. This includes effect of natural disasters to Critical Infrastructure Sectors (CIS) in the United States (US) such as infrastructures of telecommunication, power, water, and sewage</w:t>
      </w:r>
      <w:r w:rsidR="00061B66" w:rsidRPr="002D7CF1">
        <w:rPr>
          <w:color w:val="000000"/>
        </w:rPr>
        <w:t xml:space="preserve"> </w:t>
      </w:r>
      <w:r w:rsidR="00061B66" w:rsidRPr="002D7CF1">
        <w:rPr>
          <w:color w:val="000000"/>
        </w:rPr>
        <w:fldChar w:fldCharType="begin" w:fldLock="1"/>
      </w:r>
      <w:r w:rsidR="00061B66" w:rsidRPr="002D7CF1">
        <w:rPr>
          <w:color w:val="000000"/>
        </w:rPr>
        <w:instrText>ADDIN CSL_CITATION { "citationItems" : [ { "id" : "ITEM-1", "itemData" : { "DOI" : "10.1016/j.physa.2015.05.091", "ISSN" : "03784371", "abstract" : "Natural disasters in 2011 yielded close to $55 billion in economic damages alone in the United States (US), which highlights the need to reduce impacts of such disasters or other deliberate attacks. The US Department of Homeland Security (DHS) identifies a list of 16 Critical Infrastructure Sectors (CIS) whose incapacity due to disruptions would have a debilitating impact on the nation's economy. The goal of this work is to understand the implications of interdependencies among CIS on the resilience of the US economic system as a whole. We develop a framework that combines the empirical economic input-output (EIO) model with graph theory based techniques for understanding interdependencies, interconnectedness and resilience in the US economic system. By representing the US economy as a network, we are able to analyze its topology by separately looking at its unweighted and weighted forms. Topological analysis of the US EIO network suggests that it exhibits small world properties for the unweighted case, and in the weighted case, the throughput of industry sectors follows a power-law with an exponential cutoff. Implications of these topological properties are discussed in the paper. We also simulate hypothetical disruptions on CIS in order to identify industrial sectors that experience the largest economic impacts, and to quantify systemic vulnerability in economic terms. In addition, insights from community detection and hypothetical disruption scenarios help assess vulnerability of individual industrial communities to disruptions on individual CIS. These methodologies also provide insights regarding the extent of coupling between each CIS in the US EIO network. Based on our analysis, we observe that excessive interconnectedness and interdependencies of CIS results in high systemic vulnerability. This information can guide policymakers to design policies that improve resilience of economic networks, and evaluate policies that might indirectly increase coupling between CIS.", "author" : [ { "dropping-particle" : "", "family" : "Chopra", "given" : "Shauhrat S.", "non-dropping-particle" : "", "parse-names" : false, "suffix" : "" }, { "dropping-particle" : "", "family" : "Khanna", "given" : "Vikas", "non-dropping-particle" : "", "parse-names" : false, "suffix" : "" } ], "container-title" : "Physica A: Statistical Mechanics and its Applications", "id" : "ITEM-1", "issued" : { "date-parts" : [ [ "2015" ] ] }, "page" : "865-877", "publisher" : "Elsevier B.V.", "title" : "Interconnectedness and interdependencies of critical infrastructures in the US economy: Implications for resilience", "type" : "article-journal", "volume" : "436" }, "uris" : [ "http://www.mendeley.com/documents/?uuid=690e27c9-eb8b-4ebe-9ad5-b3dd8abc9d65" ] } ], "mendeley" : { "formattedCitation" : "[8]", "plainTextFormattedCitation" : "[8]", "previouslyFormattedCitation" : "[8]" }, "properties" : {  }, "schema" : "https://github.com/citation-style-language/schema/raw/master/csl-citation.json" }</w:instrText>
      </w:r>
      <w:r w:rsidR="00061B66" w:rsidRPr="002D7CF1">
        <w:rPr>
          <w:color w:val="000000"/>
        </w:rPr>
        <w:fldChar w:fldCharType="separate"/>
      </w:r>
      <w:r w:rsidR="00061B66" w:rsidRPr="002D7CF1">
        <w:rPr>
          <w:color w:val="000000"/>
        </w:rPr>
        <w:t>[8]</w:t>
      </w:r>
      <w:r w:rsidR="00061B66" w:rsidRPr="002D7CF1">
        <w:rPr>
          <w:color w:val="000000"/>
        </w:rPr>
        <w:fldChar w:fldCharType="end"/>
      </w:r>
      <w:r w:rsidRPr="0035686F">
        <w:rPr>
          <w:color w:val="000000"/>
        </w:rPr>
        <w:t>, effects of electricity disruption resulted from extreme climatic arrivals on socioeconomic systems in China compared to those in Japan</w:t>
      </w:r>
      <w:r w:rsidR="00061B66" w:rsidRPr="002D7CF1">
        <w:rPr>
          <w:color w:val="000000"/>
        </w:rPr>
        <w:t xml:space="preserve"> </w:t>
      </w:r>
      <w:r w:rsidR="00061B66" w:rsidRPr="002D7CF1">
        <w:rPr>
          <w:color w:val="000000"/>
        </w:rPr>
        <w:fldChar w:fldCharType="begin" w:fldLock="1"/>
      </w:r>
      <w:r w:rsidR="00061B66" w:rsidRPr="002D7CF1">
        <w:rPr>
          <w:color w:val="000000"/>
        </w:rPr>
        <w:instrText>ADDIN CSL_CITATION { "citationItems" : [ { "id" : "ITEM-1", "itemData" : { "DOI" : "10.1007/s11069-013-0986-2", "ISBN" : "0921-030X; 1573-0840", "ISSN" : "0921030X", "abstract" : "Extreme climatic events are likely to adversely affect many countries throughout the world, but the degrees among countries may be different. China and Japan are the countries with high incidences of extreme weather/disaster, both facing with the urgent task of addressing climate change. This study seeks to quantitatively compare the impacts of extreme climatic events on socioeconomic systems (defined as vulnerability) of the two countries by simulating the consequences of hypothetical same degree of elec-tricity disruption along with extreme events. To do that, two computable general equi-librium models are constructed, by using which three-stage scenarios are simulated for China and Japan, respectively. The results reveal that China and Japan have unequal socioeconomic vulnerabilities to extreme events. (1) Negative impact of the same degree of power outages is bigger on China's socioeconomic system than on that of Japan, and this difference is more obvious in the very short-run scenario. (2) The decline of China's GDP, total output, and employment levels is 2\u20133 times higher than that of Japan, while the difference of the resident welfare levels is sharper, which of China drops 3\u20135 times of Japan. (3) Structural factors are the main reason for vulnerability differences between China and Japan, including the differences of expenditure structure, factor input structure for production of life requirement sectors, material and energy dependence for the pro-duction of industrial sectors, and usage structure of services outputs. Based on these findings, some policy implications and recommendations for fairness issues on climate change adaptation are proposed.", "author" : [ { "dropping-particle" : "", "family" : "Fan", "given" : "Jing Li", "non-dropping-particle" : "", "parse-names" : false, "suffix" : "" }, { "dropping-particle" : "", "family" : "Liang", "given" : "Qiao Mei", "non-dropping-particle" : "", "parse-names" : false, "suffix" : "" }, { "dropping-particle" : "", "family" : "Liang", "given" : "Xiao Jie", "non-dropping-particle" : "", "parse-names" : false, "suffix" : "" }, { "dropping-particle" : "", "family" : "Tatano", "given" : "Hirokazu", "non-dropping-particle" : "", "parse-names" : false, "suffix" : "" }, { "dropping-particle" : "", "family" : "Kajitani", "given" : "Yoshio", "non-dropping-particle" : "", "parse-names" : false, "suffix" : "" }, { "dropping-particle" : "", "family" : "Wei", "given" : "Yi Ming", "non-dropping-particle" : "", "parse-names" : false, "suffix" : "" } ], "container-title" : "Natural Hazards", "id" : "ITEM-1", "issue" : "3", "issued" : { "date-parts" : [ [ "2014" ] ] }, "page" : "1937-1956", "title" : "National vulnerability to extreme climatic events: The cases of electricity disruption in China and Japan", "type" : "article-journal", "volume" : "71" }, "uris" : [ "http://www.mendeley.com/documents/?uuid=9bde506b-0aa4-4146-82c5-f9b05ea0bbc6" ] } ], "mendeley" : { "formattedCitation" : "[6]", "plainTextFormattedCitation" : "[6]", "previouslyFormattedCitation" : "[6]" }, "properties" : {  }, "schema" : "https://github.com/citation-style-language/schema/raw/master/csl-citation.json" }</w:instrText>
      </w:r>
      <w:r w:rsidR="00061B66" w:rsidRPr="002D7CF1">
        <w:rPr>
          <w:color w:val="000000"/>
        </w:rPr>
        <w:fldChar w:fldCharType="separate"/>
      </w:r>
      <w:r w:rsidR="00061B66" w:rsidRPr="002D7CF1">
        <w:rPr>
          <w:color w:val="000000"/>
        </w:rPr>
        <w:t>[6]</w:t>
      </w:r>
      <w:r w:rsidR="00061B66" w:rsidRPr="002D7CF1">
        <w:rPr>
          <w:color w:val="000000"/>
        </w:rPr>
        <w:fldChar w:fldCharType="end"/>
      </w:r>
      <w:r w:rsidRPr="0035686F">
        <w:rPr>
          <w:color w:val="000000"/>
        </w:rPr>
        <w:t xml:space="preserve">, impacts of </w:t>
      </w:r>
      <w:r w:rsidRPr="002D7CF1">
        <w:rPr>
          <w:color w:val="000000"/>
        </w:rPr>
        <w:t xml:space="preserve">power distribution systems destructed by hurricanes on economy </w:t>
      </w:r>
      <w:r w:rsidR="00061B66" w:rsidRPr="002D7CF1">
        <w:rPr>
          <w:color w:val="000000"/>
        </w:rPr>
        <w:fldChar w:fldCharType="begin" w:fldLock="1"/>
      </w:r>
      <w:r w:rsidR="00061B66" w:rsidRPr="002D7CF1">
        <w:rPr>
          <w:color w:val="000000"/>
        </w:rPr>
        <w:instrText>ADDIN CSL_CITATION { "citationItems" : [ { "id" : "ITEM-1", "itemData" : { "DOI" : "10.1016/j.ress.2015.07.028", "ISSN" : "09518320", "abstract" : "Over the years, power distribution systems have been vulnerable to extensive damage from hurricanes which can cause power outage resulting in millions of dollars of economic losses and restoration costs. Most of the outage is as a result of failure of distribution support structures. Over the years, various methods of strengthening distribution systems have been proposed and studied. Some of these methods, such as undergrounding of the system, have been shown to be unjustified from an economic point of view. A potential cost-effective strategy is targeted hardening of the system. This, however, requires a method of determining critical parts of a system that when strengthened, will have greater impact on reliability. This paper presents a framework for studying the effectiveness of targeted hardening strategies on power distribution systems subjected to hurricanes. The framework includes a methodology for evaluating system reliability that relates failure of poles and power delivery, determination of critical parts of a system, hurricane hazard analysis, and consideration of decay of distribution poles. The framework also incorporates cost analysis that considers economic losses due to power outage. A notional power distribution system is used to demonstrate the framework by evaluating and comparing the effectiveness of three hardening measures.", "author" : [ { "dropping-particle" : "", "family" : "Salman", "given" : "Abdullahi M.", "non-dropping-particle" : "", "parse-names" : false, "suffix" : "" }, { "dropping-particle" : "", "family" : "Li", "given" : "Yue", "non-dropping-particle" : "", "parse-names" : false, "suffix" : "" }, { "dropping-particle" : "", "family" : "Stewart", "given" : "Mark G.", "non-dropping-particle" : "", "parse-names" : false, "suffix" : "" } ], "container-title" : "Reliability Engineering and System Safety", "id" : "ITEM-1", "issued" : { "date-parts" : [ [ "2015" ] ] }, "page" : "319-333", "publisher" : "Elsevier", "title" : "Evaluating system reliability and targeted hardening strategies of power distribution systems subjected to hurricanes", "type" : "article-journal", "volume" : "144" }, "uris" : [ "http://www.mendeley.com/documents/?uuid=9b8aed26-edec-4872-90f9-536ab5e58f2d" ] } ], "mendeley" : { "formattedCitation" : "[9]", "plainTextFormattedCitation" : "[9]", "previouslyFormattedCitation" : "[9]" }, "properties" : {  }, "schema" : "https://github.com/citation-style-language/schema/raw/master/csl-citation.json" }</w:instrText>
      </w:r>
      <w:r w:rsidR="00061B66" w:rsidRPr="002D7CF1">
        <w:rPr>
          <w:color w:val="000000"/>
        </w:rPr>
        <w:fldChar w:fldCharType="separate"/>
      </w:r>
      <w:r w:rsidR="00061B66" w:rsidRPr="002D7CF1">
        <w:rPr>
          <w:color w:val="000000"/>
        </w:rPr>
        <w:t>[9]</w:t>
      </w:r>
      <w:r w:rsidR="00061B66" w:rsidRPr="002D7CF1">
        <w:rPr>
          <w:color w:val="000000"/>
        </w:rPr>
        <w:fldChar w:fldCharType="end"/>
      </w:r>
      <w:r w:rsidRPr="002D7CF1">
        <w:rPr>
          <w:color w:val="000000"/>
        </w:rPr>
        <w:t xml:space="preserve">, failure of </w:t>
      </w:r>
      <w:r w:rsidRPr="0035686F">
        <w:rPr>
          <w:color w:val="000000"/>
        </w:rPr>
        <w:t xml:space="preserve">transmission network of electric power systems following earthquakes </w:t>
      </w:r>
      <w:r w:rsidR="00061B66">
        <w:rPr>
          <w:color w:val="000000"/>
        </w:rPr>
        <w:fldChar w:fldCharType="begin" w:fldLock="1"/>
      </w:r>
      <w:r w:rsidR="00061B66">
        <w:rPr>
          <w:color w:val="000000"/>
        </w:rPr>
        <w:instrText>ADDIN CSL_CITATION { "citationItems" : [ { "id" : "ITEM-1", "itemData" : { "DOI" : "10.1002/eqe", "author" : [ { "dropping-particle" : "", "family" : "Shinozuka", "given" : "M", "non-dropping-particle" : "", "parse-names" : false, "suffix" : "" }, { "dropping-particle" : "", "family" : "Dong", "given" : "X", "non-dropping-particle" : "", "parse-names" : false, "suffix" : "" }, { "dropping-particle" : "", "family" : "Chen", "given" : "T C", "non-dropping-particle" : "", "parse-names" : false, "suffix" : "" }, { "dropping-particle" : "", "family" : "Jin", "given" : "X", "non-dropping-particle" : "", "parse-names" : false, "suffix" : "" } ], "container-title" : "Earthquake Engineering and Structural Dynamics", "id" : "ITEM-1", "issued" : { "date-parts" : [ [ "2007" ] ] }, "page" : "227-244", "title" : "Seismic performance of electric transmission network under component failures", "type" : "article-journal", "volume" : "36" }, "uris" : [ "http://www.mendeley.com/documents/?uuid=cab73ff4-fafd-4f8e-9f3a-8800ac13fe61" ] } ], "mendeley" : { "formattedCitation" : "[2]", "plainTextFormattedCitation" : "[2]", "previouslyFormattedCitation" : "[2]" }, "properties" : {  }, "schema" : "https://github.com/citation-style-language/schema/raw/master/csl-citation.json" }</w:instrText>
      </w:r>
      <w:r w:rsidR="00061B66">
        <w:rPr>
          <w:color w:val="000000"/>
        </w:rPr>
        <w:fldChar w:fldCharType="separate"/>
      </w:r>
      <w:r w:rsidR="00061B66" w:rsidRPr="00061B66">
        <w:rPr>
          <w:color w:val="000000"/>
        </w:rPr>
        <w:t>[2]</w:t>
      </w:r>
      <w:r w:rsidR="00061B66">
        <w:rPr>
          <w:color w:val="000000"/>
        </w:rPr>
        <w:fldChar w:fldCharType="end"/>
      </w:r>
      <w:r w:rsidRPr="0035686F">
        <w:rPr>
          <w:color w:val="000000"/>
        </w:rPr>
        <w:t xml:space="preserve">, and </w:t>
      </w:r>
      <w:r w:rsidRPr="002D7CF1">
        <w:rPr>
          <w:color w:val="000000"/>
        </w:rPr>
        <w:t>pre-event recovery planning to restore lifeline infrastructures following a major disruptive disaster</w:t>
      </w:r>
      <w:r w:rsidR="00061B66" w:rsidRPr="002D7CF1">
        <w:rPr>
          <w:color w:val="000000"/>
        </w:rPr>
        <w:t xml:space="preserve"> </w:t>
      </w:r>
      <w:r w:rsidR="00061B66" w:rsidRPr="002D7CF1">
        <w:rPr>
          <w:color w:val="000000"/>
        </w:rPr>
        <w:fldChar w:fldCharType="begin" w:fldLock="1"/>
      </w:r>
      <w:r w:rsidR="00061B66" w:rsidRPr="002D7CF1">
        <w:rPr>
          <w:color w:val="000000"/>
        </w:rPr>
        <w:instrText>ADDIN CSL_CITATION { "citationItems" : [ { "id" : "ITEM-1", "itemData" : { "DOI" : "10.1016/j.ijdrr.2015.04.004", "ISBN" : "2212-4209", "ISSN" : "22124209", "abstract" : "The restoration of lifeline infrastructures following a major disruptive disaster is a complex task. Along with the implementation of mitigation measures, pre-event recovery planning can be of great assistance to this process. This paper seeks to inform such planning discussions by suggesting likely paths of recovery over time, and in turn computing indicative estimates of expected restoration times. While current methods can require significant amounts of data and are calibrated to few events, the presented approach analyses and combines 63 electricity, water, gas, and telecommunications post-disaster infrastructure recoveries from across the world. Recoveries are compared across disaster types with global median recovery curves produced to inform likely restoration rates for future disasters. Models based on initial outages or seismic shaking intensity directly provide estimates of expected recovery times back to 90% operability of the initial disruption. An application of the presented methodology is presented as a case study for the Wellington Region of New Zealand with recovery estimates comparing favorably with those presented in the literature.", "author" : [ { "dropping-particle" : "", "family" : "Zorn", "given" : "Conrad R.", "non-dropping-particle" : "", "parse-names" : false, "suffix" : "" }, { "dropping-particle" : "", "family" : "Shamseldin", "given" : "Asaad Y.", "non-dropping-particle" : "", "parse-names" : false, "suffix" : "" } ], "container-title" : "International Journal of Disaster Risk Reduction", "id" : "ITEM-1", "issued" : { "date-parts" : [ [ "2015" ] ] }, "page" : "158-166", "publisher" : "Elsevier", "title" : "Post-disaster infrastructure restoration: A comparison of events for future planning", "type" : "article-journal", "volume" : "13" }, "uris" : [ "http://www.mendeley.com/documents/?uuid=dd023f91-5985-41e9-8b1a-c29bad3736e0" ] } ], "mendeley" : { "formattedCitation" : "[10]", "plainTextFormattedCitation" : "[10]", "previouslyFormattedCitation" : "[10]" }, "properties" : {  }, "schema" : "https://github.com/citation-style-language/schema/raw/master/csl-citation.json" }</w:instrText>
      </w:r>
      <w:r w:rsidR="00061B66" w:rsidRPr="002D7CF1">
        <w:rPr>
          <w:color w:val="000000"/>
        </w:rPr>
        <w:fldChar w:fldCharType="separate"/>
      </w:r>
      <w:r w:rsidR="00061B66" w:rsidRPr="002D7CF1">
        <w:rPr>
          <w:color w:val="000000"/>
        </w:rPr>
        <w:t>[10]</w:t>
      </w:r>
      <w:r w:rsidR="00061B66" w:rsidRPr="002D7CF1">
        <w:rPr>
          <w:color w:val="000000"/>
        </w:rPr>
        <w:fldChar w:fldCharType="end"/>
      </w:r>
      <w:r w:rsidR="00061B66" w:rsidRPr="002D7CF1">
        <w:rPr>
          <w:color w:val="000000"/>
        </w:rPr>
        <w:t xml:space="preserve">. </w:t>
      </w:r>
      <w:r w:rsidRPr="002D7CF1">
        <w:rPr>
          <w:color w:val="000000"/>
        </w:rPr>
        <w:t>It is also found that electrical power system breakdown itself is seen as a disaster</w:t>
      </w:r>
      <w:r w:rsidR="00061B66" w:rsidRPr="002D7CF1">
        <w:rPr>
          <w:color w:val="000000"/>
        </w:rPr>
        <w:t xml:space="preserve"> </w:t>
      </w:r>
      <w:r w:rsidR="00061B66" w:rsidRPr="002D7CF1">
        <w:rPr>
          <w:color w:val="000000"/>
        </w:rPr>
        <w:fldChar w:fldCharType="begin" w:fldLock="1"/>
      </w:r>
      <w:r w:rsidR="00061B66" w:rsidRPr="002D7CF1">
        <w:rPr>
          <w:color w:val="000000"/>
        </w:rPr>
        <w:instrText>ADDIN CSL_CITATION { "citationItems" : [ { "id" : "ITEM-1", "itemData" : { "DOI" : "10.1007/s10479-013-1515-0", "ISBN" : "1047901315", "ISSN" : "0254-5330", "abstract" : "We propose an optimization model for patient delivery and medical resource allocation with capacity restrictions. Our model considers the severity of the victims' injuries in the initial search and rescue period and their survival probabilities, which decrease proportionally with the elapsed time. We develop a mixed integer programming model to select the location and network flow of an on-site clinic for supporting first-aid treatment near disaster areas. We also build a model of a general hospital as an objective function to maximize the number of patients whose survival probability exceeds the marginal level. Our model also considers patients waiting at the on-site clinic and hospital. We apply our optimization approach in a case study with data from a department store collapse in South Korea. Our computational results will facilitate future studies of logistics to support wounded victims of disasters. \u00a9 2014 Springer Science+Business Media New York.", "author" : [ { "dropping-particle" : "", "family" : "Jin", "given" : "Sukho", "non-dropping-particle" : "", "parse-names" : false, "suffix" : "" }, { "dropping-particle" : "", "family" : "Jeong", "given" : "Sukjae", "non-dropping-particle" : "", "parse-names" : false, "suffix" : "" }, { "dropping-particle" : "", "family" : "Kim", "given" : "Jangyeop", "non-dropping-particle" : "", "parse-names" : false, "suffix" : "" }, { "dropping-particle" : "", "family" : "Kim", "given" : "Kyungsup", "non-dropping-particle" : "", "parse-names" : false, "suffix" : "" } ], "container-title" : "Annals of Operations Research", "id" : "ITEM-1", "issue" : "1", "issued" : { "date-parts" : [ [ "2015" ] ] }, "page" : "17-33", "title" : "A logistics model for the transport of disaster victims with various injuries and survival probabilities", "type" : "article-journal", "volume" : "230" }, "uris" : [ "http://www.mendeley.com/documents/?uuid=1abc0f2b-e08d-4dd1-845f-76bc1782902c" ] }, { "id" : "ITEM-2", "itemData" : { "DOI" : "10.1111/j.1539-6924.2007.00912.x", "ISBN" : "1539-6924", "ISSN" : "02724332", "PMID" : "17640205", "abstract" : "Regional economies are highly dependent on electricity, thus making their power supply systems attractive terrorist targets. We estimate the largest category of economic losses from electricity outages-business interruption-in the context of a total blackout of electricity in Los Angeles. We advance the state of the art in the estimation of the two factors that strongly influence the losses: indirect effects and resilience. The results indicate that indirect effects in the context of general equilibrium analysis are moderate in size. The stronger factor, and one that pushes in the opposite direction, is resilience. Our analysis indicates that electricity customers have the ability to mute the potential shock to their business operations by as much as 86%. Moreover, market resilience lowers the losses, in part through the dampening of general equilibrium effects.", "author" : [ { "dropping-particle" : "", "family" : "Rose", "given" : "Adam", "non-dropping-particle" : "", "parse-names" : false, "suffix" : "" }, { "dropping-particle" : "", "family" : "Oladosu", "given" : "Gbadebo", "non-dropping-particle" : "", "parse-names" : false, "suffix" : "" }, { "dropping-particle" : "", "family" : "Liao", "given" : "Shu Yi", "non-dropping-particle" : "", "parse-names" : false, "suffix" : "" } ], "container-title" : "Risk Analysis", "id" : "ITEM-2", "issue" : "3", "issued" : { "date-parts" : [ [ "2007" ] ] }, "page" : "513-531", "title" : "Business interruption impacts of a terrorist attack on the electric power system of Los Angeles: Customer resilience to a total blackout", "type" : "article-journal", "volume" : "27" }, "uris" : [ "http://www.mendeley.com/documents/?uuid=2659a187-68be-446c-ae84-d2c857c4f103" ] } ], "mendeley" : { "formattedCitation" : "[4, 11]", "plainTextFormattedCitation" : "[4, 11]", "previouslyFormattedCitation" : "[4, 11]" }, "properties" : {  }, "schema" : "https://github.com/citation-style-language/schema/raw/master/csl-citation.json" }</w:instrText>
      </w:r>
      <w:r w:rsidR="00061B66" w:rsidRPr="002D7CF1">
        <w:rPr>
          <w:color w:val="000000"/>
        </w:rPr>
        <w:fldChar w:fldCharType="separate"/>
      </w:r>
      <w:r w:rsidR="00061B66" w:rsidRPr="002D7CF1">
        <w:rPr>
          <w:color w:val="000000"/>
        </w:rPr>
        <w:t>[4, 11]</w:t>
      </w:r>
      <w:r w:rsidR="00061B66" w:rsidRPr="002D7CF1">
        <w:rPr>
          <w:color w:val="000000"/>
        </w:rPr>
        <w:fldChar w:fldCharType="end"/>
      </w:r>
      <w:r w:rsidRPr="002D7CF1">
        <w:rPr>
          <w:color w:val="000000"/>
        </w:rPr>
        <w:t>.</w:t>
      </w:r>
    </w:p>
    <w:p w14:paraId="61AE8F86" w14:textId="77777777" w:rsidR="00C271E5" w:rsidRDefault="00C271E5" w:rsidP="00D9133B">
      <w:pPr>
        <w:ind w:firstLine="288"/>
        <w:jc w:val="both"/>
        <w:rPr>
          <w:color w:val="000000"/>
        </w:rPr>
      </w:pPr>
      <w:r w:rsidRPr="0035686F">
        <w:rPr>
          <w:color w:val="000000"/>
        </w:rPr>
        <w:t>Acknowledging the strategic position of electrical power-related breakdown, research on its detection, analysis, and prevention is seen as crucial</w:t>
      </w:r>
      <w:r w:rsidR="00061B66" w:rsidRPr="002D7CF1">
        <w:rPr>
          <w:color w:val="000000"/>
        </w:rPr>
        <w:t xml:space="preserve"> </w:t>
      </w:r>
      <w:r w:rsidRPr="0035686F">
        <w:rPr>
          <w:color w:val="000000"/>
        </w:rPr>
        <w:t xml:space="preserve"> </w:t>
      </w:r>
      <w:r w:rsidR="001E0626">
        <w:rPr>
          <w:color w:val="000000"/>
        </w:rPr>
        <w:fldChar w:fldCharType="begin" w:fldLock="1"/>
      </w:r>
      <w:r w:rsidR="001E0626">
        <w:rPr>
          <w:color w:val="000000"/>
        </w:rPr>
        <w:instrText>ADDIN CSL_CITATION { "citationItems" : [ { "id" : "ITEM-1", "itemData" : { "DOI" : "10.1109/PES.2007.386066", "ISBN" : "1424412986", "ISSN" : "1932-5517", "abstract" : "Analysis of faults and protective relay operations is crucial for understanding the fault clearing sequences. Today, this analysis is performed off line and mostly through manual inspection of different data records captured by digital protective relays (DPRs), digital fault recorders (DFRs), Sequence of Events Recorders (SERs), and other substation IEDs. This paper introduces several tools developed for automated analysis of faults and protective relay operations. The tools are implemented using intelligent techniques based on synchronized sampling, expert systems, neural networks, and fuzzy logic.", "author" : [ { "dropping-particle" : "", "family" : "Kezunovic", "given" : "M.", "non-dropping-particle" : "", "parse-names" : false, "suffix" : "" } ], "container-title" : "2007 IEEE Power Engineering Society General Meeting, PES", "id" : "ITEM-1", "issued" : { "date-parts" : [ [ "2007" ] ] }, "page" : "1-3", "title" : "Use of intelligent techniques for analysis of faults and protective relay operations", "type" : "article-journal", "volume" : "3128" }, "uris" : [ "http://www.mendeley.com/documents/?uuid=0a483bba-1c69-487e-bb05-4784da6678a4" ] }, { "id" : "ITEM-2", "itemData" : { "DOI" : "10.1109/PES.2009.5275533", "ISBN" : "9781424442416", "ISSN" : "1944-9925", "author" : [ { "dropping-particle" : "", "family" : "Pang", "given" : "C.", "non-dropping-particle" : "", "parse-names" : false, "suffix" : "" }, { "dropping-particle" : "", "family" : "Kezunovic", "given" : "M.", "non-dropping-particle" : "", "parse-names" : false, "suffix" : "" } ], "container-title" : "2009 IEEE Power and Energy Society General Meeting, PES '09", "id" : "ITEM-2", "issued" : { "date-parts" : [ [ "2009" ] ] }, "page" : "1-6", "title" : "Detection tools for disturbances and protective relay operations leading to cascading events", "type" : "article-journal" }, "uris" : [ "http://www.mendeley.com/documents/?uuid=a10280df-750e-4831-b43b-2e18d54be752" ] }, { "id" : "ITEM-3", "itemData" : { "DOI" : "10.1016/j.epsr.2006.03.015", "ISSN" : "03787796", "abstract" : "This paper proposes an integrated real time fault analysis tool for transmission line. The two primary techniques used in the fault analysis tool, fuzzy adaptive resonance theory (ART) neural network and synchronized sampling, can offer accurate fault detection, classification, internal/external fault differentiation, and fault location. The paper makes several extensions of the two techniques so that they can fit well in the realistic situations. The hardware configuration and software implementation are proposed in the paper. A comprehensive evaluation study is implemented to compare the proposed fault analysis tool with the traditional distance relay. Simulation results indicate that the integration exemplifies the advantages of both techniques and that the integrated solution has much better performance in different system conditions compared to distance relay. Both dependability and security of transmission line protection system are improved by using the proposed tool. \u00a9 2006 Elsevier B.V. All rights reserved.", "author" : [ { "dropping-particle" : "", "family" : "Zhang", "given" : "Nan", "non-dropping-particle" : "", "parse-names" : false, "suffix" : "" }, { "dropping-particle" : "", "family" : "Kezunovic", "given" : "Mladen", "non-dropping-particle" : "", "parse-names" : false, "suffix" : "" } ], "container-title" : "Electric Power Systems Research", "id" : "ITEM-3", "issue" : "3-4", "issued" : { "date-parts" : [ [ "2007" ] ] }, "page" : "361-370", "title" : "A real time fault analysis tool for monitoring operation of transmission line protective relay", "type" : "article-journal", "volume" : "77" }, "uris" : [ "http://www.mendeley.com/documents/?uuid=dc47fd38-0902-46a6-a3b5-9d3d0651c0a5" ] } ], "mendeley" : { "formattedCitation" : "[12\u201314]", "plainTextFormattedCitation" : "[12\u201314]", "previouslyFormattedCitation" : "[12\u201314]" }, "properties" : {  }, "schema" : "https://github.com/citation-style-language/schema/raw/master/csl-citation.json" }</w:instrText>
      </w:r>
      <w:r w:rsidR="001E0626">
        <w:rPr>
          <w:color w:val="000000"/>
        </w:rPr>
        <w:fldChar w:fldCharType="separate"/>
      </w:r>
      <w:r w:rsidR="001E0626" w:rsidRPr="001E0626">
        <w:rPr>
          <w:color w:val="000000"/>
        </w:rPr>
        <w:t>[12–14]</w:t>
      </w:r>
      <w:r w:rsidR="001E0626">
        <w:rPr>
          <w:color w:val="000000"/>
        </w:rPr>
        <w:fldChar w:fldCharType="end"/>
      </w:r>
      <w:r w:rsidRPr="0035686F">
        <w:rPr>
          <w:color w:val="000000"/>
        </w:rPr>
        <w:t xml:space="preserve">. Important roles of protective relays in particular are also inviting for scholars to pay attention to. For example, reviews the important concepts of reliability theory that will form a basis for analysing protective system analysis </w:t>
      </w:r>
      <w:r w:rsidR="001E0626">
        <w:rPr>
          <w:color w:val="000000"/>
        </w:rPr>
        <w:fldChar w:fldCharType="begin" w:fldLock="1"/>
      </w:r>
      <w:r w:rsidR="001E0626">
        <w:rPr>
          <w:color w:val="000000"/>
        </w:rPr>
        <w:instrText>ADDIN CSL_CITATION { "citationItems" : [ { "id" : "ITEM-1", "itemData" : { "DOI" : "10.1016/0306-2619(89)90053-6", "ISSN" : "03062619", "abstract" : "Considerable attention has been devoted by power utilities in recent years to the evaluation of power-system reliability. Most of the attention has been directed towards generation capacity, transmission and distribution system adequacy and few publications are available on protection systems. This paper reviews briefly the important concepts of reliability theory that will form a basis for analysing protective systems. The main purpose is to presume the equipment reliability data and to apply reliability concepts to evaluate the probability of failure of a system consisting of redundant relays, but with a single circuit breaker trip-coil. The study presents a development of protective system analysis by presenting some control configurations commonly used for protective systems, then it develops logic diagrams for these configurations and computes system reliabilities. \u00a9 1989.", "author" : [ { "dropping-particle" : "", "family" : "Beshir", "given" : "M. E.", "non-dropping-particle" : "", "parse-names" : false, "suffix" : "" } ], "container-title" : "Applied Energy", "id" : "ITEM-1", "issue" : "1", "issued" : { "date-parts" : [ [ "1989" ] ] }, "page" : "35-46", "title" : "Failure modes and reliability modeling of protective systems", "type" : "article-journal", "volume" : "34" }, "uris" : [ "http://www.mendeley.com/documents/?uuid=e71cf7f2-c28e-4660-98d2-7cd29b9e084b" ] } ], "mendeley" : { "formattedCitation" : "[15]", "plainTextFormattedCitation" : "[15]", "previouslyFormattedCitation" : "[15]" }, "properties" : {  }, "schema" : "https://github.com/citation-style-language/schema/raw/master/csl-citation.json" }</w:instrText>
      </w:r>
      <w:r w:rsidR="001E0626">
        <w:rPr>
          <w:color w:val="000000"/>
        </w:rPr>
        <w:fldChar w:fldCharType="separate"/>
      </w:r>
      <w:r w:rsidR="001E0626" w:rsidRPr="001E0626">
        <w:rPr>
          <w:color w:val="000000"/>
        </w:rPr>
        <w:t>[15]</w:t>
      </w:r>
      <w:r w:rsidR="001E0626">
        <w:rPr>
          <w:color w:val="000000"/>
        </w:rPr>
        <w:fldChar w:fldCharType="end"/>
      </w:r>
      <w:r w:rsidRPr="0035686F">
        <w:rPr>
          <w:color w:val="000000"/>
        </w:rPr>
        <w:t xml:space="preserve">. An adaptive procedure as a manifestation of the role of protective relays in assuring continuous </w:t>
      </w:r>
      <w:r w:rsidRPr="0035686F">
        <w:rPr>
          <w:color w:val="000000"/>
        </w:rPr>
        <w:lastRenderedPageBreak/>
        <w:t xml:space="preserve">service in the power system, in the meantime, is proposed </w:t>
      </w:r>
      <w:r w:rsidR="001E0626">
        <w:rPr>
          <w:color w:val="000000"/>
        </w:rPr>
        <w:fldChar w:fldCharType="begin" w:fldLock="1"/>
      </w:r>
      <w:r w:rsidR="001E0626">
        <w:rPr>
          <w:color w:val="000000"/>
        </w:rPr>
        <w:instrText>ADDIN CSL_CITATION { "citationItems" : [ { "id" : "ITEM-1", "itemData" : { "DOI" : "10.1016/j.epsr.2006.11.001", "ISSN" : "03787796", "abstract" : "In the liberalized energy market scenario protective relays play an important role in assuring continuous service in the power system where a malfunctioning could lead to serious damages to a wide number of operators having access to the power system. Considering that power lines are operated many times below a rated load current, in this paper an adaptive procedure is presented in order to manage power distribution systems according to dependability or security requirements. In particular, a procedure to obtain an inverse time trip curve by means of a microprocessor, connected to a relay, is presented. The procedure adapts the trip characteristic depending on the conductor temperature, wind speed, emissivity and solar absorbity and is implemented on a microprocessor Rabbit 2200 considering a Drake conductor, 795 kcmil 26/7 ACSR. ?? 2006.", "author" : [ { "dropping-particle" : "", "family" : "Calderaro", "given" : "V.", "non-dropping-particle" : "", "parse-names" : false, "suffix" : "" }, { "dropping-particle" : "", "family" : "Galdi", "given" : "V.", "non-dropping-particle" : "", "parse-names" : false, "suffix" : "" }, { "dropping-particle" : "", "family" : "Piccolo", "given" : "A.", "non-dropping-particle" : "", "parse-names" : false, "suffix" : "" }, { "dropping-particle" : "", "family" : "Siano", "given" : "P.", "non-dropping-particle" : "", "parse-names" : false, "suffix" : "" } ], "container-title" : "Electric Power Systems Research", "id" : "ITEM-1", "issue" : "12", "issued" : { "date-parts" : [ [ "2007" ] ] }, "page" : "1552-1559", "title" : "Adaptive relays for overhead line protection", "type" : "article-journal", "volume" : "77" }, "uris" : [ "http://www.mendeley.com/documents/?uuid=a2be4898-ba61-48a7-ba4b-598adfff9ebd" ] } ], "mendeley" : { "formattedCitation" : "[16]", "plainTextFormattedCitation" : "[16]", "previouslyFormattedCitation" : "[16]" }, "properties" : {  }, "schema" : "https://github.com/citation-style-language/schema/raw/master/csl-citation.json" }</w:instrText>
      </w:r>
      <w:r w:rsidR="001E0626">
        <w:rPr>
          <w:color w:val="000000"/>
        </w:rPr>
        <w:fldChar w:fldCharType="separate"/>
      </w:r>
      <w:r w:rsidR="001E0626" w:rsidRPr="001E0626">
        <w:rPr>
          <w:color w:val="000000"/>
        </w:rPr>
        <w:t>[16]</w:t>
      </w:r>
      <w:r w:rsidR="001E0626">
        <w:rPr>
          <w:color w:val="000000"/>
        </w:rPr>
        <w:fldChar w:fldCharType="end"/>
      </w:r>
      <w:r w:rsidRPr="0035686F">
        <w:rPr>
          <w:color w:val="000000"/>
        </w:rPr>
        <w:t xml:space="preserve">. </w:t>
      </w:r>
      <w:r w:rsidRPr="002D7CF1">
        <w:rPr>
          <w:color w:val="000000"/>
        </w:rPr>
        <w:t xml:space="preserve">Problem of resource allocation with relays operated in multicarrier scenarios is addressed in </w:t>
      </w:r>
      <w:r w:rsidR="001E0626" w:rsidRPr="002D7CF1">
        <w:rPr>
          <w:color w:val="000000"/>
        </w:rPr>
        <w:fldChar w:fldCharType="begin" w:fldLock="1"/>
      </w:r>
      <w:r w:rsidR="001E0626" w:rsidRPr="002D7CF1">
        <w:rPr>
          <w:color w:val="000000"/>
        </w:rPr>
        <w:instrText>ADDIN CSL_CITATION { "citationItems" : [ { "id" : "ITEM-1", "itemData" : { "DOI" : "10.1186/1687-1499-2012-124", "ISSN" : "1687-1499", "abstract" : "Relaying is one of the enabling techniques for next generation systems. Factors deciding on performance of relay-enhanced systems are the resource allocation and coordination. The capacity of the wireless relay backhaul link is typically the bottleneck of transmissions conveyed through the relay node. It can be to some extent improved by allocating dedicated resources; however, typically this is done at the expense of the performance of users served directly from the base station. To achieve optimum overall performance, resource assignment to relays and users has to be done carefully. This article addresses the problem of resource allocation with relays operated in multi-carrier scenarios. Guidelines for optimization of the resource allocation under the resource fair policy are given with different relay configurations, including time, frequency, and hybrid resource partitioning schemes. Finally, advanced resource coordination procedures are presented. Multi-carrier interference coordination is proposed for improving the quality of radio links, and carrier load balancing for improving the efficiency of resource utilization. \u00a9 2012 G\u00f3ra and Redana.", "author" : [ { "dropping-particle" : "", "family" : "G\u00f3ra", "given" : "Jacek", "non-dropping-particle" : "", "parse-names" : false, "suffix" : "" }, { "dropping-particle" : "", "family" : "Redana", "given" : "Simone", "non-dropping-particle" : "", "parse-names" : false, "suffix" : "" } ], "container-title" : "EURASIP Journal on Wireless Communications and Networking", "id" : "ITEM-1", "issue" : "1", "issued" : { "date-parts" : [ [ "2012" ] ] }, "page" : "124", "title" : "Resource management issues for multi-carrier relay-enhanced systems", "type" : "article-journal", "volume" : "2012" }, "uris" : [ "http://www.mendeley.com/documents/?uuid=d354beb9-cc16-4976-8b95-01863be6b34a" ] } ], "mendeley" : { "formattedCitation" : "[17]", "plainTextFormattedCitation" : "[17]", "previouslyFormattedCitation" : "[17]" }, "properties" : {  }, "schema" : "https://github.com/citation-style-language/schema/raw/master/csl-citation.json" }</w:instrText>
      </w:r>
      <w:r w:rsidR="001E0626" w:rsidRPr="002D7CF1">
        <w:rPr>
          <w:color w:val="000000"/>
        </w:rPr>
        <w:fldChar w:fldCharType="separate"/>
      </w:r>
      <w:r w:rsidR="001E0626" w:rsidRPr="002D7CF1">
        <w:rPr>
          <w:color w:val="000000"/>
        </w:rPr>
        <w:t>[17]</w:t>
      </w:r>
      <w:r w:rsidR="001E0626" w:rsidRPr="002D7CF1">
        <w:rPr>
          <w:color w:val="000000"/>
        </w:rPr>
        <w:fldChar w:fldCharType="end"/>
      </w:r>
      <w:r w:rsidR="001E0626" w:rsidRPr="002D7CF1">
        <w:rPr>
          <w:color w:val="000000"/>
        </w:rPr>
        <w:t xml:space="preserve"> </w:t>
      </w:r>
      <w:r w:rsidRPr="0035686F">
        <w:rPr>
          <w:color w:val="000000"/>
        </w:rPr>
        <w:t xml:space="preserve">followed by a proposal of </w:t>
      </w:r>
      <w:r w:rsidRPr="002D7CF1">
        <w:rPr>
          <w:color w:val="000000"/>
        </w:rPr>
        <w:t>advanced resource coordination procedures for the problem. I</w:t>
      </w:r>
      <w:r w:rsidRPr="0035686F">
        <w:rPr>
          <w:color w:val="000000"/>
        </w:rPr>
        <w:t>n the meantime, present a computational means for automatically determining adjustments of all protection devices in power distribution networks to get the best technical application, making its performance optimized and making easier studies on electrical power protection</w:t>
      </w:r>
      <w:r w:rsidR="001E0626" w:rsidRPr="002D7CF1">
        <w:rPr>
          <w:color w:val="000000"/>
        </w:rPr>
        <w:t xml:space="preserve"> </w:t>
      </w:r>
      <w:r w:rsidR="001E0626" w:rsidRPr="002D7CF1">
        <w:rPr>
          <w:color w:val="000000"/>
        </w:rPr>
        <w:fldChar w:fldCharType="begin" w:fldLock="1"/>
      </w:r>
      <w:r w:rsidR="001E0626" w:rsidRPr="002D7CF1">
        <w:rPr>
          <w:color w:val="000000"/>
        </w:rPr>
        <w:instrText>ADDIN CSL_CITATION { "citationItems" : [ { "id" : "ITEM-1", "itemData" : { "DOI" : "10.1109/TPWRD.2008.919264", "ISSN" : "08858977", "abstract" : "Among the several components of distribution systems, protection devices present a fundamental importance, since they aim at keeping the physical integrity not only of the system equipment, but also of the electricians' team and the population in general. The existing tools today in the market that carry out the making of protection studies basically draw curves, and need direct user's interference for the protection devices adjustment and coordination analyses of selectivity, being susceptible to the user's mistakes and not always considering the best technical and economical application. In Brazil, the correct application of the protection devices demand a high amount of time, being extremely laborious due to the great number of devices (around 200 devices), besides the very dynamic behaviour of distribution networks and the need for constant system expansion. This article presents a computational tool developed with the objective of automatically determining the adjustments of all protection devices in the distribution networks to obtain the best technical application, optimizing its performance and making easier protection studies. ?? 2007 Elsevier B.V. All rights reserved.", "author" : [ { "dropping-particle" : "", "family" : "Comassetto", "given" : "L.", "non-dropping-particle" : "", "parse-names" : false, "suffix" : "" }, { "dropping-particle" : "", "family" : "Bernardon", "given" : "Daniel P.", "non-dropping-particle" : "", "parse-names" : false, "suffix" : "" }, { "dropping-particle" : "", "family" : "Canha", "given" : "L. N.", "non-dropping-particle" : "", "parse-names" : false, "suffix" : "" }, { "dropping-particle" : "", "family" : "Abaide", "given" : "A. R.", "non-dropping-particle" : "", "parse-names" : false, "suffix" : "" } ], "container-title" : "IEEE Transactions on Power Delivery", "id" : "ITEM-1", "issue" : "4", "issued" : { "date-parts" : [ [ "2008" ] ] }, "page" : "2241-2246", "title" : "Software for automatic coordination of protection devices in distribution system", "type" : "article-journal", "volume" : "23" }, "uris" : [ "http://www.mendeley.com/documents/?uuid=b9795c08-4229-4f39-b2cb-5d99c1cbff47" ] } ], "mendeley" : { "formattedCitation" : "[18]", "plainTextFormattedCitation" : "[18]", "previouslyFormattedCitation" : "[18]" }, "properties" : {  }, "schema" : "https://github.com/citation-style-language/schema/raw/master/csl-citation.json" }</w:instrText>
      </w:r>
      <w:r w:rsidR="001E0626" w:rsidRPr="002D7CF1">
        <w:rPr>
          <w:color w:val="000000"/>
        </w:rPr>
        <w:fldChar w:fldCharType="separate"/>
      </w:r>
      <w:r w:rsidR="001E0626" w:rsidRPr="002D7CF1">
        <w:rPr>
          <w:color w:val="000000"/>
        </w:rPr>
        <w:t>[18]</w:t>
      </w:r>
      <w:r w:rsidR="001E0626" w:rsidRPr="002D7CF1">
        <w:rPr>
          <w:color w:val="000000"/>
        </w:rPr>
        <w:fldChar w:fldCharType="end"/>
      </w:r>
      <w:r w:rsidRPr="0035686F">
        <w:rPr>
          <w:color w:val="000000"/>
        </w:rPr>
        <w:t>.</w:t>
      </w:r>
    </w:p>
    <w:p w14:paraId="60BDF735" w14:textId="77777777" w:rsidR="00500271" w:rsidRPr="002D7CF1" w:rsidRDefault="00500271" w:rsidP="00500271">
      <w:pPr>
        <w:ind w:firstLine="288"/>
        <w:jc w:val="both"/>
        <w:rPr>
          <w:color w:val="000000"/>
        </w:rPr>
      </w:pPr>
      <w:r w:rsidRPr="002D7CF1">
        <w:rPr>
          <w:color w:val="000000"/>
        </w:rPr>
        <w:t xml:space="preserve">It is frequent that the need of having a more robust electrical power system takes place in a group decision-making environment and requires various variables and factors taken into consideration (e.g. </w:t>
      </w:r>
      <w:r w:rsidRPr="002D7CF1">
        <w:rPr>
          <w:color w:val="000000"/>
        </w:rPr>
        <w:fldChar w:fldCharType="begin" w:fldLock="1"/>
      </w:r>
      <w:r w:rsidRPr="002D7CF1">
        <w:rPr>
          <w:color w:val="000000"/>
        </w:rPr>
        <w:instrText>ADDIN CSL_CITATION { "citationItems" : [ { "id" : "ITEM-1", "itemData" : { "DOI" : "10.1016/j.epsr.2009.04.012", "ISBN" : "0378-7796", "ISSN" : "03787796", "abstract" : "Topological reconfiguration is an important tool for the planning and operation of electric power distribution systems. The amount of time that an algorithm spends to obtain an alternative topological status for the system is not a primary concern, as the main goals of distribution operation planning are the reduction of power losses, the enhancement of the voltage profile, and the increase of reliability levels. The utility can use multiple criteria regarding the observation of regulation policies and public awareness to drive the topological reconfiguration. Several researchers are looking for new optimization methods, as the complexity of this combinatorial issue is high in large systems and the classic optimization methods are failing to address the problem reasonably. Therefore, a new fuzzy multi-criteria decision making algorithm for the proper processing of the information sources available at the utilities in the context of distribution network reconfiguration is proposed. The algorithm is evaluated through the use of a proof-of-concept implementation in a set of case studies based on actual distribution systems. ?? 2009 Elsevier B.V. All rights reserved.", "author" : [ { "dropping-particle" : "", "family" : "Bernardon", "given" : "D. P.", "non-dropping-particle" : "", "parse-names" : false, "suffix" : "" }, { "dropping-particle" : "", "family" : "Garcia", "given" : "V. J.", "non-dropping-particle" : "", "parse-names" : false, "suffix" : "" }, { "dropping-particle" : "", "family" : "Ferreira", "given" : "A. S Q", "non-dropping-particle" : "", "parse-names" : false, "suffix" : "" }, { "dropping-particle" : "", "family" : "Canha", "given" : "L. N.", "non-dropping-particle" : "", "parse-names" : false, "suffix" : "" } ], "container-title" : "Electric Power Systems Research", "id" : "ITEM-1", "issue" : "10", "issued" : { "date-parts" : [ [ "2009" ] ] }, "page" : "1400-1407", "title" : "Electric distribution network reconfiguration based on a fuzzy multi-criteria decision making algorithm", "type" : "article-journal", "volume" : "79" }, "uris" : [ "http://www.mendeley.com/documents/?uuid=b68f29b9-a1e0-4c82-bd0f-18bca6b59b55" ] } ], "mendeley" : { "formattedCitation" : "[7]", "plainTextFormattedCitation" : "[7]", "previouslyFormattedCitation" : "[7]" }, "properties" : {  }, "schema" : "https://github.com/citation-style-language/schema/raw/master/csl-citation.json" }</w:instrText>
      </w:r>
      <w:r w:rsidRPr="002D7CF1">
        <w:rPr>
          <w:color w:val="000000"/>
        </w:rPr>
        <w:fldChar w:fldCharType="separate"/>
      </w:r>
      <w:r w:rsidRPr="002D7CF1">
        <w:rPr>
          <w:color w:val="000000"/>
        </w:rPr>
        <w:t>[7]</w:t>
      </w:r>
      <w:r w:rsidRPr="002D7CF1">
        <w:rPr>
          <w:color w:val="000000"/>
        </w:rPr>
        <w:fldChar w:fldCharType="end"/>
      </w:r>
      <w:r w:rsidRPr="002D7CF1">
        <w:rPr>
          <w:color w:val="000000"/>
        </w:rPr>
        <w:t>). It is also evident that people’s view about things is sometimes vague or blurred in nature. By taking all of these factors into consideration, the paper proposes a selection of the best protective relay, a crucial component of electrical protection systems, by using an analytic hierarchy process (AHP), one of multiple criteria decision making (MCDM) approaches, combined with fuzzy logic.</w:t>
      </w:r>
    </w:p>
    <w:p w14:paraId="25C677FB" w14:textId="3F5F1FFE" w:rsidR="00570525" w:rsidRPr="0035686F" w:rsidRDefault="00570525" w:rsidP="00570525">
      <w:pPr>
        <w:ind w:firstLine="288"/>
        <w:jc w:val="both"/>
        <w:rPr>
          <w:color w:val="000000"/>
        </w:rPr>
      </w:pPr>
      <w:r w:rsidRPr="0035686F">
        <w:rPr>
          <w:color w:val="000000"/>
        </w:rPr>
        <w:t>Multiple Criteria Decision Making (MCDM) approaches have been proposed by many researchers in order to address the electrical power-related problems. Analytic Hierarchy Process (AHP) combined with fuzzy set theories has been applied for improving cost effectiveness of power distribution maintenance policies</w:t>
      </w:r>
      <w:r w:rsidRPr="0035686F">
        <w:rPr>
          <w:color w:val="000000"/>
          <w:lang w:val="en-GB"/>
        </w:rPr>
        <w:t xml:space="preserve"> </w:t>
      </w:r>
      <w:r w:rsidR="001E0626">
        <w:rPr>
          <w:color w:val="000000"/>
          <w:lang w:val="en-GB"/>
        </w:rPr>
        <w:fldChar w:fldCharType="begin" w:fldLock="1"/>
      </w:r>
      <w:r w:rsidR="001E0626">
        <w:rPr>
          <w:color w:val="000000"/>
          <w:lang w:val="en-GB"/>
        </w:rPr>
        <w:instrText>ADDIN CSL_CITATION { "citationItems" : [ { "id" : "ITEM-1", "itemData" : { "DOI" : "10.1109/JSYST.2011.2177134", "ISBN" : "1932-8184", "ISSN" : "1932-8184", "abstract" : "Confronted with the power system restructuring trend reforming the past-regulated power systems, the need for a narrower insight on the costly maintenance strategies seems imperative. It falls within the realm of reliability centered maintenance to enhance the cost effectiveness of power distribution maintenance policies. From a practical point of view, this paper devises a novel approach on the basis of the analytical hierarchical process (AHP) accompanied by fuzzy sets theory to determine the most critical component types of distribution power systems to be prioritized in maintenance scheduling. In the presence of many qualitative and quantitative attributes, fuzzy sets can effectively help to deal with the existent uncertainty and judgment vagueness. As demonstrated in a practical case study, the proposed fuzzy AHP method introduces its applicability and efficiency in the asset management procedure. \u00a9 2012 IEEE.", "author" : [ { "dropping-particle" : "", "family" : "Dehghanian", "given" : "P.", "non-dropping-particle" : "", "parse-names" : false, "suffix" : "" }, { "dropping-particle" : "", "family" : "Fotuhi-Firuzabad", "given" : "M.", "non-dropping-particle" : "", "parse-names" : false, "suffix" : "" }, { "dropping-particle" : "", "family" : "Bagheri-Shouraki", "given" : "S.", "non-dropping-particle" : "", "parse-names" : false, "suffix" : "" }, { "dropping-particle" : "", "family" : "Razi Kazemi", "given" : "A. A.", "non-dropping-particle" : "", "parse-names" : false, "suffix" : "" } ], "container-title" : "IEEE Systems Journal", "id" : "ITEM-1", "issue" : "4", "issued" : { "date-parts" : [ [ "2012" ] ] }, "page" : "593-602", "title" : "Critical Component Identification in Reliability Centered Asset Management of Power Distribution Systems Via Fuzzy AHP", "type" : "article-journal", "volume" : "6" }, "uris" : [ "http://www.mendeley.com/documents/?uuid=3de144e5-9967-4f0b-a49d-f5f31740706e" ] } ], "mendeley" : { "formattedCitation" : "[19]", "plainTextFormattedCitation" : "[19]", "previouslyFormattedCitation" : "[19]" }, "properties" : {  }, "schema" : "https://github.com/citation-style-language/schema/raw/master/csl-citation.json" }</w:instrText>
      </w:r>
      <w:r w:rsidR="001E0626">
        <w:rPr>
          <w:color w:val="000000"/>
          <w:lang w:val="en-GB"/>
        </w:rPr>
        <w:fldChar w:fldCharType="separate"/>
      </w:r>
      <w:r w:rsidR="001E0626" w:rsidRPr="001E0626">
        <w:rPr>
          <w:noProof/>
          <w:color w:val="000000"/>
          <w:lang w:val="en-GB"/>
        </w:rPr>
        <w:t>[19]</w:t>
      </w:r>
      <w:r w:rsidR="001E0626">
        <w:rPr>
          <w:color w:val="000000"/>
          <w:lang w:val="en-GB"/>
        </w:rPr>
        <w:fldChar w:fldCharType="end"/>
      </w:r>
      <w:r w:rsidRPr="0035686F">
        <w:rPr>
          <w:color w:val="000000"/>
        </w:rPr>
        <w:t>.  Five criteria considered in the study are number of components, component failures, repair duration, investment cost and maintenance cost. Meanwhile, AHP and entropy method for establishing index system of safety benefit of power supply enterprise</w:t>
      </w:r>
      <w:r w:rsidRPr="0035686F">
        <w:rPr>
          <w:color w:val="000000"/>
          <w:lang w:val="en-GB"/>
        </w:rPr>
        <w:t xml:space="preserve"> has been utilised as well </w:t>
      </w:r>
      <w:r w:rsidR="005C7AC4">
        <w:rPr>
          <w:color w:val="000000"/>
          <w:lang w:val="en-GB"/>
        </w:rPr>
        <w:fldChar w:fldCharType="begin" w:fldLock="1"/>
      </w:r>
      <w:r w:rsidR="005C7AC4">
        <w:rPr>
          <w:color w:val="000000"/>
          <w:lang w:val="en-GB"/>
        </w:rPr>
        <w:instrText>ADDIN CSL_CITATION { "citationItems" : [ { "id" : "ITEM-1", "itemData" : { "DOI" : "10.1109/ICMSS.2009.5303608", "ISBN" : "9781424446391", "author" : [ { "dropping-particle" : "", "family" : "Zeng", "given" : "Ming", "non-dropping-particle" : "", "parse-names" : false, "suffix" : "" }, { "dropping-particle" : "", "family" : "Cao", "given" : "Fang", "non-dropping-particle" : "", "parse-names" : false, "suffix" : "" }, { "dropping-particle" : "", "family" : "Wei", "given" : "Wei", "non-dropping-particle" : "", "parse-names" : false, "suffix" : "" }, { "dropping-particle" : "", "family" : "Cheng", "given" : "Qian", "non-dropping-particle" : "", "parse-names" : false, "suffix" : "" } ], "container-title" : "Proceedings - International Conference on Management and Service Science, MASS 2009", "id" : "ITEM-1", "issued" : { "date-parts" : [ [ "2009" ] ] }, "page" : "1-4", "title" : "Safety benefit evaluation of power supply enterprise based on entropy weight and AHP", "type" : "article-journal" }, "uris" : [ "http://www.mendeley.com/documents/?uuid=256c0ff2-61b4-46e2-b10d-9fade42a236c" ] } ], "mendeley" : { "formattedCitation" : "[20]", "plainTextFormattedCitation" : "[20]", "previouslyFormattedCitation" : "[20]" }, "properties" : {  }, "schema" : "https://github.com/citation-style-language/schema/raw/master/csl-citation.json" }</w:instrText>
      </w:r>
      <w:r w:rsidR="005C7AC4">
        <w:rPr>
          <w:color w:val="000000"/>
          <w:lang w:val="en-GB"/>
        </w:rPr>
        <w:fldChar w:fldCharType="separate"/>
      </w:r>
      <w:r w:rsidR="005C7AC4" w:rsidRPr="005C7AC4">
        <w:rPr>
          <w:noProof/>
          <w:color w:val="000000"/>
          <w:lang w:val="en-GB"/>
        </w:rPr>
        <w:t>[20]</w:t>
      </w:r>
      <w:r w:rsidR="005C7AC4">
        <w:rPr>
          <w:color w:val="000000"/>
          <w:lang w:val="en-GB"/>
        </w:rPr>
        <w:fldChar w:fldCharType="end"/>
      </w:r>
      <w:r w:rsidRPr="0035686F">
        <w:rPr>
          <w:color w:val="000000"/>
        </w:rPr>
        <w:t xml:space="preserve">. A new possibilistic (fuzzy) model was also applied for the multiobjective optimal planning of power distribution networks </w:t>
      </w:r>
      <w:r w:rsidR="005C7AC4">
        <w:rPr>
          <w:color w:val="000000"/>
        </w:rPr>
        <w:fldChar w:fldCharType="begin" w:fldLock="1"/>
      </w:r>
      <w:r w:rsidR="005C7AC4">
        <w:rPr>
          <w:color w:val="000000"/>
        </w:rPr>
        <w:instrText>ADDIN CSL_CITATION { "citationItems" : [ { "id" : "ITEM-1", "itemData" : { "DOI" : "10.1109/TPWRS.2004.835678", "ISSN" : "0885-8950", "abstract" : "This paper presents a new possibilistic (fuzzy) model for the multiobjective optimal planning of power distribution net- works that finds out the nondominated multiobjective solutions corresponding to the simultaneous optimization of the fuzzy eco- nomic cost, level of fuzzy reliability, and exposure (optimization of robustness) of such networks, using an original and powerful meta-heuristic algorithm based on Tabu Search. This model de- termines the optimal location and size of the future feeders and substations in distribution networks with dimensions significantly larger than the ones usually presented in papers on the matter. The model also allows to determine the optimal reserve feeders (loca- tion and size) that provide the best distribution network reliability at the lowest cost for a given level of robustness (exposure). The model and the algorithm have been intensively tested in real distri- bution networks, which proves their practical application to large power distribution systems.", "author" : [ { "dropping-particle" : "", "family" : "Ramirez-Rosado", "given" : "I.J.", "non-dropping-particle" : "", "parse-names" : false, "suffix" : "" }, { "dropping-particle" : "", "family" : "Dominguez-Navarro", "given" : "J.A.", "non-dropping-particle" : "", "parse-names" : false, "suffix" : "" } ], "container-title" : "IEEE Transactions on Power Systems", "id" : "ITEM-1", "issue" : "4", "issued" : { "date-parts" : [ [ "2004" ] ] }, "page" : "1801-1810", "title" : "Possibilistic Model Based on Fuzzy Sets for the Multiobjective Optimal Planning of Electric Power Distribution Networks", "type" : "article-journal", "volume" : "19" }, "uris" : [ "http://www.mendeley.com/documents/?uuid=aa993dd7-4250-45e1-8d13-363827e945f1" ] } ], "mendeley" : { "formattedCitation" : "[21]", "plainTextFormattedCitation" : "[21]", "previouslyFormattedCitation" : "[21]" }, "properties" : {  }, "schema" : "https://github.com/citation-style-language/schema/raw/master/csl-citation.json" }</w:instrText>
      </w:r>
      <w:r w:rsidR="005C7AC4">
        <w:rPr>
          <w:color w:val="000000"/>
        </w:rPr>
        <w:fldChar w:fldCharType="separate"/>
      </w:r>
      <w:r w:rsidR="005C7AC4" w:rsidRPr="005C7AC4">
        <w:rPr>
          <w:noProof/>
          <w:color w:val="000000"/>
        </w:rPr>
        <w:t>[21]</w:t>
      </w:r>
      <w:r w:rsidR="005C7AC4">
        <w:rPr>
          <w:color w:val="000000"/>
        </w:rPr>
        <w:fldChar w:fldCharType="end"/>
      </w:r>
      <w:r w:rsidRPr="0035686F">
        <w:rPr>
          <w:color w:val="000000"/>
        </w:rPr>
        <w:t xml:space="preserve">. Nonlinear Integer Programming (NLIP) model with binary variables was applied for a problem of protective device allocation in the main feeder and all branches of an overhead distribution circuit </w:t>
      </w:r>
      <w:r w:rsidR="005C7AC4">
        <w:rPr>
          <w:color w:val="000000"/>
        </w:rPr>
        <w:fldChar w:fldCharType="begin" w:fldLock="1"/>
      </w:r>
      <w:r w:rsidR="005C7AC4">
        <w:rPr>
          <w:color w:val="000000"/>
        </w:rPr>
        <w:instrText>ADDIN CSL_CITATION { "citationItems" : [ { "id" : "ITEM-1", "itemData" : { "DOI" : "10.1016/j.epsr.2007.03.005", "ISSN" : "03787796", "abstract" : "Optimised placement of control and protective devices in distribution networks allows for a better operation and improvement of the reliability indices of the system. Control devices (used to reconfigure the feeders) are placed in distribution networks to obtain an optimal operation strategy to facilitate power supply restoration in the case of a contingency. Protective devices (used to isolate faults) are placed in distribution systems to improve the reliability and continuity of the power supply, significantly reducing the impacts that a fault can have in terms of customer outages, and the time needed for fault location and system restoration. This paper presents a novel technique to optimally place both control and protective devices in the same optimisation process on radial distribution feeders. The problem is modelled through mixed integer non-linear programming (MINLP) with real and binary variables. The reactive tabu search algorithm (RTS) is proposed to solve this problem. Results and optimised strategies for placing control and protective devices considering a practical feeder are presented. \u00a9 2007 Elsevier B.V. All rights reserved.", "author" : [ { "dropping-particle" : "", "family" : "Silva", "given" : "Luis G Wesz", "non-dropping-particle" : "da", "parse-names" : false, "suffix" : "" }, { "dropping-particle" : "", "family" : "Fernandes Pereira", "given" : "Rodrigo A.", "non-dropping-particle" : "", "parse-names" : false, "suffix" : "" }, { "dropping-particle" : "", "family" : "Abbad", "given" : "Juan Rivier", "non-dropping-particle" : "", "parse-names" : false, "suffix" : "" }, { "dropping-particle" : "", "family" : "Sanches Mantovani", "given" : "Jos\u00e9 R.", "non-dropping-particle" : "", "parse-names" : false, "suffix" : "" } ], "container-title" : "Electric Power Systems Research", "id" : "ITEM-1", "issue" : "3", "issued" : { "date-parts" : [ [ "2008" ] ] }, "page" : "372-381", "title" : "Optimised placement of control and protective devices in electric distribution systems through reactive tabu search algorithm", "type" : "article-journal", "volume" : "78" }, "uris" : [ "http://www.mendeley.com/documents/?uuid=98b1a0bd-5854-4abb-8fba-597118b58cc8" ] } ], "mendeley" : { "formattedCitation" : "[22]", "plainTextFormattedCitation" : "[22]", "previouslyFormattedCitation" : "[22]" }, "properties" : {  }, "schema" : "https://github.com/citation-style-language/schema/raw/master/csl-citation.json" }</w:instrText>
      </w:r>
      <w:r w:rsidR="005C7AC4">
        <w:rPr>
          <w:color w:val="000000"/>
        </w:rPr>
        <w:fldChar w:fldCharType="separate"/>
      </w:r>
      <w:r w:rsidR="005C7AC4" w:rsidRPr="005C7AC4">
        <w:rPr>
          <w:noProof/>
          <w:color w:val="000000"/>
        </w:rPr>
        <w:t>[22]</w:t>
      </w:r>
      <w:r w:rsidR="005C7AC4">
        <w:rPr>
          <w:color w:val="000000"/>
        </w:rPr>
        <w:fldChar w:fldCharType="end"/>
      </w:r>
      <w:r w:rsidRPr="0035686F">
        <w:rPr>
          <w:color w:val="000000"/>
        </w:rPr>
        <w:t xml:space="preserve">. Mixed Integer Non-Linear Programming (MINLP) with real and binary variables was used for problem of optimised placement of control and protective devices in distribution networks </w:t>
      </w:r>
      <w:r w:rsidR="005C7AC4">
        <w:rPr>
          <w:color w:val="000000"/>
        </w:rPr>
        <w:fldChar w:fldCharType="begin" w:fldLock="1"/>
      </w:r>
      <w:r w:rsidR="005C7AC4">
        <w:rPr>
          <w:color w:val="000000"/>
        </w:rPr>
        <w:instrText>ADDIN CSL_CITATION { "citationItems" : [ { "id" : "ITEM-1", "itemData" : { "DOI" : "10.1016/j.epsr.2007.03.005", "ISSN" : "03787796", "abstract" : "Optimised placement of control and protective devices in distribution networks allows for a better operation and improvement of the reliability indices of the system. Control devices (used to reconfigure the feeders) are placed in distribution networks to obtain an optimal operation strategy to facilitate power supply restoration in the case of a contingency. Protective devices (used to isolate faults) are placed in distribution systems to improve the reliability and continuity of the power supply, significantly reducing the impacts that a fault can have in terms of customer outages, and the time needed for fault location and system restoration. This paper presents a novel technique to optimally place both control and protective devices in the same optimisation process on radial distribution feeders. The problem is modelled through mixed integer non-linear programming (MINLP) with real and binary variables. The reactive tabu search algorithm (RTS) is proposed to solve this problem. Results and optimised strategies for placing control and protective devices considering a practical feeder are presented. \u00a9 2007 Elsevier B.V. All rights reserved.", "author" : [ { "dropping-particle" : "", "family" : "Silva", "given" : "Luis G Wesz", "non-dropping-particle" : "da", "parse-names" : false, "suffix" : "" }, { "dropping-particle" : "", "family" : "Fernandes Pereira", "given" : "Rodrigo A.", "non-dropping-particle" : "", "parse-names" : false, "suffix" : "" }, { "dropping-particle" : "", "family" : "Abbad", "given" : "Juan Rivier", "non-dropping-particle" : "", "parse-names" : false, "suffix" : "" }, { "dropping-particle" : "", "family" : "Sanches Mantovani", "given" : "Jos\u00e9 R.", "non-dropping-particle" : "", "parse-names" : false, "suffix" : "" } ], "container-title" : "Electric Power Systems Research", "id" : "ITEM-1", "issue" : "3", "issued" : { "date-parts" : [ [ "2008" ] ] }, "page" : "372-381", "title" : "Optimised placement of control and protective devices in electric distribution systems through reactive tabu search algorithm", "type" : "article-journal", "volume" : "78" }, "uris" : [ "http://www.mendeley.com/documents/?uuid=98b1a0bd-5854-4abb-8fba-597118b58cc8" ] } ], "mendeley" : { "formattedCitation" : "[22]", "plainTextFormattedCitation" : "[22]", "previouslyFormattedCitation" : "[22]" }, "properties" : {  }, "schema" : "https://github.com/citation-style-language/schema/raw/master/csl-citation.json" }</w:instrText>
      </w:r>
      <w:r w:rsidR="005C7AC4">
        <w:rPr>
          <w:color w:val="000000"/>
        </w:rPr>
        <w:fldChar w:fldCharType="separate"/>
      </w:r>
      <w:r w:rsidR="005C7AC4" w:rsidRPr="005C7AC4">
        <w:rPr>
          <w:noProof/>
          <w:color w:val="000000"/>
        </w:rPr>
        <w:t>[22]</w:t>
      </w:r>
      <w:r w:rsidR="005C7AC4">
        <w:rPr>
          <w:color w:val="000000"/>
        </w:rPr>
        <w:fldChar w:fldCharType="end"/>
      </w:r>
      <w:r w:rsidR="005C7AC4" w:rsidRPr="0035686F">
        <w:rPr>
          <w:color w:val="000000"/>
        </w:rPr>
        <w:t xml:space="preserve">. </w:t>
      </w:r>
      <w:r w:rsidRPr="0035686F">
        <w:rPr>
          <w:color w:val="000000"/>
        </w:rPr>
        <w:t xml:space="preserve"> Multiobjective Ant Colony Optimization (MACO) was used to optimally place switches and protective devices in electric power distribution networks </w:t>
      </w:r>
      <w:r w:rsidR="005C7AC4">
        <w:rPr>
          <w:color w:val="000000"/>
        </w:rPr>
        <w:fldChar w:fldCharType="begin" w:fldLock="1"/>
      </w:r>
      <w:r w:rsidR="005C7AC4">
        <w:rPr>
          <w:color w:val="000000"/>
        </w:rPr>
        <w:instrText>ADDIN CSL_CITATION { "citationItems" : [ { "id" : "ITEM-1", "itemData" : { "DOI" : "10.1016/j.epsr.2009.02.006", "ISBN" : "0378-7796", "ISSN" : "03787796", "abstract" : "This paper presents a multiobjective optimization methodology to optimally place switches and protective devices in electric power distribution networks. Identifying the type and location of them is a combinatorial optimization problem described by a nonlinear and nondifferential function. The multiobjective ant colony optimization (MACO) has been applied to this problem to minimize the total cost while simultaneously minimize two distribution network reliability indices including system average interruption frequency index (SAIFI) and system interruption duration index (SAIDI). Actual distribution feeders are used in the tests, and test results have shown that the algorithm can determine the set of optimal nondominated solutions. It allows the utility to obtain the optimal type and location of devices to achieve the best system reliability with the lowest cost. ?? 2009 Elsevier B.V. All rights reserved.", "author" : [ { "dropping-particle" : "", "family" : "Tippachon", "given" : "Wiwat", "non-dropping-particle" : "", "parse-names" : false, "suffix" : "" }, { "dropping-particle" : "", "family" : "Rerkpreedapong", "given" : "Dulpichet", "non-dropping-particle" : "", "parse-names" : false, "suffix" : "" } ], "container-title" : "Electric Power Systems Research", "id" : "ITEM-1", "issue" : "7", "issued" : { "date-parts" : [ [ "2009" ] ] }, "page" : "1171-1178", "title" : "Multiobjective optimal placement of switches and protective devices in electric power distribution systems using ant colony optimization", "type" : "article-journal", "volume" : "79" }, "uris" : [ "http://www.mendeley.com/documents/?uuid=ffc2b22c-618a-4a5e-a294-6a810ed082fb" ] } ], "mendeley" : { "formattedCitation" : "[23]", "plainTextFormattedCitation" : "[23]", "previouslyFormattedCitation" : "[23]" }, "properties" : {  }, "schema" : "https://github.com/citation-style-language/schema/raw/master/csl-citation.json" }</w:instrText>
      </w:r>
      <w:r w:rsidR="005C7AC4">
        <w:rPr>
          <w:color w:val="000000"/>
        </w:rPr>
        <w:fldChar w:fldCharType="separate"/>
      </w:r>
      <w:r w:rsidR="005C7AC4" w:rsidRPr="005C7AC4">
        <w:rPr>
          <w:noProof/>
          <w:color w:val="000000"/>
        </w:rPr>
        <w:t>[23]</w:t>
      </w:r>
      <w:r w:rsidR="005C7AC4">
        <w:rPr>
          <w:color w:val="000000"/>
        </w:rPr>
        <w:fldChar w:fldCharType="end"/>
      </w:r>
      <w:r w:rsidRPr="0035686F">
        <w:rPr>
          <w:color w:val="000000"/>
        </w:rPr>
        <w:t xml:space="preserve">. </w:t>
      </w:r>
      <w:r w:rsidRPr="0035686F">
        <w:rPr>
          <w:color w:val="000000"/>
          <w:lang w:val="en-GB"/>
        </w:rPr>
        <w:t>A</w:t>
      </w:r>
      <w:r w:rsidRPr="0035686F">
        <w:rPr>
          <w:color w:val="000000"/>
        </w:rPr>
        <w:t xml:space="preserve"> new fuzzy multi-criteria decision making algorithm </w:t>
      </w:r>
      <w:r w:rsidRPr="0035686F">
        <w:rPr>
          <w:color w:val="000000"/>
          <w:lang w:val="en-GB"/>
        </w:rPr>
        <w:t xml:space="preserve">was </w:t>
      </w:r>
      <w:r w:rsidRPr="0035686F">
        <w:rPr>
          <w:color w:val="000000"/>
        </w:rPr>
        <w:t xml:space="preserve">applied for proper processing of information sources available at the utilities in the context of distribution network reconfiguration </w:t>
      </w:r>
      <w:r w:rsidR="000B59A8">
        <w:rPr>
          <w:spacing w:val="-7"/>
          <w:lang w:val="id-ID"/>
        </w:rPr>
        <w:fldChar w:fldCharType="begin" w:fldLock="1"/>
      </w:r>
      <w:r w:rsidR="000B59A8">
        <w:rPr>
          <w:spacing w:val="-7"/>
          <w:lang w:val="id-ID"/>
        </w:rPr>
        <w:instrText>ADDIN CSL_CITATION { "citationItems" : [ { "id" : "ITEM-1", "itemData" : { "DOI" : "10.1016/j.epsr.2009.04.012", "ISBN" : "0378-7796", "ISSN" : "03787796", "abstract" : "Topological reconfiguration is an important tool for the planning and operation of electric power distribution systems. The amount of time that an algorithm spends to obtain an alternative topological status for the system is not a primary concern, as the main goals of distribution operation planning are the reduction of power losses, the enhancement of the voltage profile, and the increase of reliability levels. The utility can use multiple criteria regarding the observation of regulation policies and public awareness to drive the topological reconfiguration. Several researchers are looking for new optimization methods, as the complexity of this combinatorial issue is high in large systems and the classic optimization methods are failing to address the problem reasonably. Therefore, a new fuzzy multi-criteria decision making algorithm for the proper processing of the information sources available at the utilities in the context of distribution network reconfiguration is proposed. The algorithm is evaluated through the use of a proof-of-concept implementation in a set of case studies based on actual distribution systems. ?? 2009 Elsevier B.V. All rights reserved.", "author" : [ { "dropping-particle" : "", "family" : "Bernardon", "given" : "D. P.", "non-dropping-particle" : "", "parse-names" : false, "suffix" : "" }, { "dropping-particle" : "", "family" : "Garcia", "given" : "V. J.", "non-dropping-particle" : "", "parse-names" : false, "suffix" : "" }, { "dropping-particle" : "", "family" : "Ferreira", "given" : "A. S Q", "non-dropping-particle" : "", "parse-names" : false, "suffix" : "" }, { "dropping-particle" : "", "family" : "Canha", "given" : "L. N.", "non-dropping-particle" : "", "parse-names" : false, "suffix" : "" } ], "container-title" : "Electric Power Systems Research", "id" : "ITEM-1", "issue" : "10", "issued" : { "date-parts" : [ [ "2009" ] ] }, "page" : "1400-1407", "title" : "Electric distribution network reconfiguration based on a fuzzy multi-criteria decision making algorithm", "type" : "article-journal", "volume" : "79" }, "uris" : [ "http://www.mendeley.com/documents/?uuid=b68f29b9-a1e0-4c82-bd0f-18bca6b59b55" ] } ], "mendeley" : { "formattedCitation" : "[7]", "plainTextFormattedCitation" : "[7]", "previouslyFormattedCitation" : "[7]" }, "properties" : {  }, "schema" : "https://github.com/citation-style-language/schema/raw/master/csl-citation.json" }</w:instrText>
      </w:r>
      <w:r w:rsidR="000B59A8">
        <w:rPr>
          <w:spacing w:val="-7"/>
          <w:lang w:val="id-ID"/>
        </w:rPr>
        <w:fldChar w:fldCharType="separate"/>
      </w:r>
      <w:r w:rsidR="000B59A8" w:rsidRPr="00061B66">
        <w:rPr>
          <w:noProof/>
          <w:spacing w:val="-7"/>
          <w:lang w:val="id-ID"/>
        </w:rPr>
        <w:t>[7]</w:t>
      </w:r>
      <w:r w:rsidR="000B59A8">
        <w:rPr>
          <w:spacing w:val="-7"/>
          <w:lang w:val="id-ID"/>
        </w:rPr>
        <w:fldChar w:fldCharType="end"/>
      </w:r>
      <w:r w:rsidR="000B59A8">
        <w:rPr>
          <w:spacing w:val="-7"/>
          <w:lang w:val="en-GB"/>
        </w:rPr>
        <w:t>.</w:t>
      </w:r>
      <w:r w:rsidR="000B59A8" w:rsidRPr="0035686F">
        <w:rPr>
          <w:color w:val="000000"/>
        </w:rPr>
        <w:t xml:space="preserve"> </w:t>
      </w:r>
      <w:r w:rsidRPr="0035686F">
        <w:rPr>
          <w:color w:val="000000"/>
        </w:rPr>
        <w:t xml:space="preserve">The application of a technique based on Nondominated Sorting Genetic Algorithm-II (NSGA-II) </w:t>
      </w:r>
      <w:r w:rsidRPr="0035686F">
        <w:rPr>
          <w:color w:val="000000"/>
          <w:lang w:val="en-GB"/>
        </w:rPr>
        <w:t xml:space="preserve">was implemented </w:t>
      </w:r>
      <w:r w:rsidRPr="0035686F">
        <w:rPr>
          <w:color w:val="000000"/>
        </w:rPr>
        <w:t xml:space="preserve">for solving the service restoration problem in an electric power distribution system </w:t>
      </w:r>
      <w:r w:rsidR="005C7AC4">
        <w:rPr>
          <w:color w:val="000000"/>
        </w:rPr>
        <w:fldChar w:fldCharType="begin" w:fldLock="1"/>
      </w:r>
      <w:r w:rsidR="005C7AC4">
        <w:rPr>
          <w:color w:val="000000"/>
        </w:rPr>
        <w:instrText>ADDIN CSL_CITATION { "citationItems" : [ { "id" : "ITEM-1", "itemData" : { "author" : [ { "dropping-particle" : "", "family" : "Kumar", "given" : "Yogendra", "non-dropping-particle" : "", "parse-names" : false, "suffix" : "" }, { "dropping-particle" : "", "family" : "Das", "given" : "Biswarup", "non-dropping-particle" : "", "parse-names" : false, "suffix" : "" }, { "dropping-particle" : "", "family" : "Sharma", "given" : "Jaydev", "non-dropping-particle" : "", "parse-names" : false, "suffix" : "" } ], "container-title" : "IEEE Trans. Power Delivery", "id" : "ITEM-1", "issue" : "1", "issued" : { "date-parts" : [ [ "2008" ] ] }, "page" : "261-270", "title" : "Multiobjective , multiconstraint service restoration of electric power distribution", "type" : "article-journal", "volume" : "23" }, "uris" : [ "http://www.mendeley.com/documents/?uuid=8128871c-9517-4762-8f89-6b798ac47bd0" ] } ], "mendeley" : { "formattedCitation" : "[24]", "plainTextFormattedCitation" : "[24]", "previouslyFormattedCitation" : "[24]" }, "properties" : {  }, "schema" : "https://github.com/citation-style-language/schema/raw/master/csl-citation.json" }</w:instrText>
      </w:r>
      <w:r w:rsidR="005C7AC4">
        <w:rPr>
          <w:color w:val="000000"/>
        </w:rPr>
        <w:fldChar w:fldCharType="separate"/>
      </w:r>
      <w:r w:rsidR="005C7AC4" w:rsidRPr="005C7AC4">
        <w:rPr>
          <w:noProof/>
          <w:color w:val="000000"/>
        </w:rPr>
        <w:t>[24]</w:t>
      </w:r>
      <w:r w:rsidR="005C7AC4">
        <w:rPr>
          <w:color w:val="000000"/>
        </w:rPr>
        <w:fldChar w:fldCharType="end"/>
      </w:r>
      <w:r w:rsidRPr="0035686F">
        <w:rPr>
          <w:color w:val="000000"/>
        </w:rPr>
        <w:t>.</w:t>
      </w:r>
    </w:p>
    <w:p w14:paraId="03CA5E38" w14:textId="77777777" w:rsidR="00672038" w:rsidRDefault="00672038" w:rsidP="00672038">
      <w:pPr>
        <w:ind w:firstLine="288"/>
        <w:jc w:val="both"/>
        <w:rPr>
          <w:color w:val="000000"/>
        </w:rPr>
      </w:pPr>
      <w:r w:rsidRPr="0035686F">
        <w:rPr>
          <w:color w:val="000000"/>
        </w:rPr>
        <w:t xml:space="preserve">This paper is </w:t>
      </w:r>
      <w:r w:rsidRPr="00562FC8">
        <w:rPr>
          <w:spacing w:val="-7"/>
          <w:lang w:val="fi-FI"/>
        </w:rPr>
        <w:t>presented</w:t>
      </w:r>
      <w:r w:rsidRPr="0035686F">
        <w:rPr>
          <w:color w:val="000000"/>
        </w:rPr>
        <w:t xml:space="preserve"> in the following order. The </w:t>
      </w:r>
      <w:r w:rsidRPr="0035686F">
        <w:rPr>
          <w:lang w:val="en-GB"/>
        </w:rPr>
        <w:t>need of having a more robust electrical power system</w:t>
      </w:r>
      <w:r w:rsidRPr="0035686F">
        <w:rPr>
          <w:color w:val="000000"/>
        </w:rPr>
        <w:t xml:space="preserve"> assuming disaster likelihood is provided first in Introduction. Relevant research papers are subsequently reviewed and presented in the next section. An example of protective relay selection by using fuzzy AHP approach is provided in section 3 of the paper. The paper concludes with future research direction.</w:t>
      </w:r>
    </w:p>
    <w:p w14:paraId="712A3861" w14:textId="77777777" w:rsidR="00E57DDC" w:rsidRPr="007F044E" w:rsidRDefault="00E57DDC" w:rsidP="00F92639">
      <w:pPr>
        <w:pStyle w:val="BodyText2"/>
        <w:spacing w:line="235" w:lineRule="auto"/>
        <w:ind w:firstLine="425"/>
        <w:rPr>
          <w:b/>
          <w:spacing w:val="-7"/>
        </w:rPr>
      </w:pPr>
    </w:p>
    <w:p w14:paraId="7BC1DE11" w14:textId="4805F96C" w:rsidR="00E57DDC" w:rsidRPr="009256AD" w:rsidRDefault="00570525" w:rsidP="00CF04B8">
      <w:pPr>
        <w:numPr>
          <w:ilvl w:val="0"/>
          <w:numId w:val="1"/>
        </w:numPr>
        <w:jc w:val="both"/>
        <w:rPr>
          <w:b/>
          <w:i/>
          <w:spacing w:val="-7"/>
          <w:lang w:val="id-ID"/>
        </w:rPr>
      </w:pPr>
      <w:r w:rsidRPr="00A97686">
        <w:rPr>
          <w:b/>
          <w:bCs/>
          <w:lang w:val="en-GB"/>
        </w:rPr>
        <w:t>RESEARCH METHODOLOGY</w:t>
      </w:r>
    </w:p>
    <w:p w14:paraId="577123B1" w14:textId="77777777" w:rsidR="00570525" w:rsidRDefault="00570525" w:rsidP="00570525">
      <w:pPr>
        <w:ind w:firstLine="288"/>
        <w:jc w:val="both"/>
        <w:rPr>
          <w:color w:val="000000"/>
        </w:rPr>
      </w:pPr>
      <w:r w:rsidRPr="0035686F">
        <w:rPr>
          <w:lang w:val="en-GB"/>
        </w:rPr>
        <w:t xml:space="preserve">One major element of an electrical power system is a protective system of which crucial component is a protective relay. Protective relays are expected to operate soon at the presence of electrical disturbances </w:t>
      </w:r>
      <w:r w:rsidR="005C7AC4">
        <w:rPr>
          <w:lang w:val="en-GB"/>
        </w:rPr>
        <w:fldChar w:fldCharType="begin" w:fldLock="1"/>
      </w:r>
      <w:r w:rsidR="005C7AC4">
        <w:rPr>
          <w:lang w:val="en-GB"/>
        </w:rPr>
        <w:instrText>ADDIN CSL_CITATION { "citationItems" : [ { "id" : "ITEM-1", "itemData" : { "DOI" : "10.1016/j.rser.2012.04.043", "ISBN" : "1364-0321", "ISSN" : "13640321", "abstract" : "Protective systems in electricity delivery networks have a major role to play in the increasing of renewable energy systems, and a broad understanding of their current a future application can aid into better taking them into account for achieving future energy networks that adapt for the incorporation of renewable energy generation sources. This paper provides a survey in the state of the art of protective relaying technology and its associated communications technology used in todays power transmission systems. The paper also provides the fundamental knowledge concerned with power system relaying communications. The unifying theme of this paper is to highlight that the future potential of these devices lies in realizing the possibility of going beyond their traditional application as stand-alone equipments with the single role of acting the last line of defense so that they can be handled with the increment of renewable energy power delivery systems in near future. \u00a9 2012 Elsevier Ltd. All rights reserved.", "author" : [ { "dropping-particle" : "", "family" : "Leelaruji", "given" : "Rujiroj", "non-dropping-particle" : "", "parse-names" : false, "suffix" : "" }, { "dropping-particle" : "", "family" : "Vanfretti", "given" : "Luigi", "non-dropping-particle" : "", "parse-names" : false, "suffix" : "" } ], "container-title" : "Renewable and Sustainable Energy Reviews", "id" : "ITEM-1", "issue" : "7", "issued" : { "date-parts" : [ [ "2012" ] ] }, "page" : "4385-4395", "publisher" : "Elsevier", "title" : "State-of-the-art in the industrial implementation of protective relay functions, communication mechanism and synchronized phasor capabilities for electric power systems protection", "type" : "article-journal", "volume" : "16" }, "uris" : [ "http://www.mendeley.com/documents/?uuid=9c5514ce-b40a-4848-8cf7-627acbe021fc" ] } ], "mendeley" : { "formattedCitation" : "[25]", "plainTextFormattedCitation" : "[25]", "previouslyFormattedCitation" : "[25]" }, "properties" : {  }, "schema" : "https://github.com/citation-style-language/schema/raw/master/csl-citation.json" }</w:instrText>
      </w:r>
      <w:r w:rsidR="005C7AC4">
        <w:rPr>
          <w:lang w:val="en-GB"/>
        </w:rPr>
        <w:fldChar w:fldCharType="separate"/>
      </w:r>
      <w:r w:rsidR="005C7AC4" w:rsidRPr="005C7AC4">
        <w:rPr>
          <w:noProof/>
          <w:lang w:val="en-GB"/>
        </w:rPr>
        <w:t>[25]</w:t>
      </w:r>
      <w:r w:rsidR="005C7AC4">
        <w:rPr>
          <w:lang w:val="en-GB"/>
        </w:rPr>
        <w:fldChar w:fldCharType="end"/>
      </w:r>
      <w:r w:rsidRPr="0035686F">
        <w:rPr>
          <w:lang w:val="en-GB"/>
        </w:rPr>
        <w:t xml:space="preserve">. Protective relays are put in place in order to </w:t>
      </w:r>
      <w:r w:rsidRPr="0035686F">
        <w:rPr>
          <w:color w:val="000000"/>
        </w:rPr>
        <w:t xml:space="preserve">recognize any abnormal conditions in electrical power networks and take the required measures to localize the part of the circuit </w:t>
      </w:r>
      <w:r w:rsidRPr="00570525">
        <w:rPr>
          <w:color w:val="000000"/>
          <w:lang w:val="en-GB"/>
        </w:rPr>
        <w:t>operating</w:t>
      </w:r>
      <w:r w:rsidRPr="0035686F">
        <w:rPr>
          <w:color w:val="000000"/>
        </w:rPr>
        <w:t xml:space="preserve"> under those irregular circumstances</w:t>
      </w:r>
      <w:r w:rsidR="005C7AC4">
        <w:rPr>
          <w:color w:val="000000"/>
          <w:lang w:val="id-ID"/>
        </w:rPr>
        <w:t xml:space="preserve"> </w:t>
      </w:r>
      <w:r w:rsidR="005C7AC4">
        <w:rPr>
          <w:color w:val="000000"/>
          <w:lang w:val="id-ID"/>
        </w:rPr>
        <w:fldChar w:fldCharType="begin" w:fldLock="1"/>
      </w:r>
      <w:r w:rsidR="005C7AC4">
        <w:rPr>
          <w:color w:val="000000"/>
          <w:lang w:val="id-ID"/>
        </w:rPr>
        <w:instrText>ADDIN CSL_CITATION { "citationItems" : [ { "id" : "ITEM-1", "itemData" : { "DOI" : "10.1016/j.epsr.2005.06.002", "ISSN" : "03787796", "abstract" : "Voltage and current signals used in protection devices may contain harmonics and decaying dc offset in transient states. Because of this, protection devices must contain filters to remove the part of the signal which is not of interest and estimate the value of the component or components which are to be used for protection functions. Traditionally, the discrete Fourier transform (DFT) filter has been used in digital protection devices. This filter has the advantage of being easily applied, but the disadvantage that when an exponentially decaying component is present the results obtained are incorrect. Because of this, different algorithms based on the DFT have been developed in order to remove the decaying dc offset and reduce digital processing errors. This paper describes a new method for removing the exponential component associated with electrical signals in transient states. Its ease of application results in a low computational load as compared with other methods. This characteristic, together with the accuracy of results, makes this new method suitable for application in real time on protection devices. \u00a9 2005 Elsevier B.V. All rights reserved.", "author" : [ { "dropping-particle" : "", "family" : "Mi\u00f1ambres Arg\u00fcelles", "given" : "J. F.", "non-dropping-particle" : "", "parse-names" : false, "suffix" : "" }, { "dropping-particle" : "", "family" : "Arrieta", "given" : "M. A.Zorrozua", "non-dropping-particle" : "", "parse-names" : false, "suffix" : "" }, { "dropping-particle" : "", "family" : "Dom\u00ednguez", "given" : "J. L\u00e1zaro", "non-dropping-particle" : "", "parse-names" : false, "suffix" : "" }, { "dropping-particle" : "", "family" : "Jaurrieta", "given" : "B. Larrea", "non-dropping-particle" : "", "parse-names" : false, "suffix" : "" }, { "dropping-particle" : "", "family" : "Benito", "given" : "M. S\u00e1nchez", "non-dropping-particle" : "", "parse-names" : false, "suffix" : "" } ], "container-title" : "Electric Power Systems Research", "id" : "ITEM-1", "issue" : "4", "issued" : { "date-parts" : [ [ "2006" ] ] }, "page" : "194-199", "title" : "A new method for decaying dc offset removal for digital protective relays", "type" : "article-journal", "volume" : "76" }, "uris" : [ "http://www.mendeley.com/documents/?uuid=307a813b-64c0-48f2-8172-ce44ec5d77a3" ] }, { "id" : "ITEM-2", "itemData" : { "ISBN" : "9780470057124", "author" : [ { "dropping-particle" : "", "family" : "Horowitz", "given" : "Stanley H", "non-dropping-particle" : "", "parse-names" : false, "suffix" : "" }, { "dropping-particle" : "", "family" : "Phadke", "given" : "Arun G.", "non-dropping-particle" : "", "parse-names" : false, "suffix" : "" } ], "edition" : "Third Edit", "id" : "ITEM-2", "issued" : { "date-parts" : [ [ "2008" ] ] }, "title" : "Power System Relaying", "type" : "book" }, "uris" : [ "http://www.mendeley.com/documents/?uuid=290486e6-8d57-4bb5-9096-ff76ee9a0bd2" ] } ], "mendeley" : { "formattedCitation" : "[26, 27]", "plainTextFormattedCitation" : "[26, 27]", "previouslyFormattedCitation" : "[26, 27]" }, "properties" : {  }, "schema" : "https://github.com/citation-style-language/schema/raw/master/csl-citation.json" }</w:instrText>
      </w:r>
      <w:r w:rsidR="005C7AC4">
        <w:rPr>
          <w:color w:val="000000"/>
          <w:lang w:val="id-ID"/>
        </w:rPr>
        <w:fldChar w:fldCharType="separate"/>
      </w:r>
      <w:r w:rsidR="005C7AC4" w:rsidRPr="005C7AC4">
        <w:rPr>
          <w:noProof/>
          <w:color w:val="000000"/>
          <w:lang w:val="id-ID"/>
        </w:rPr>
        <w:t>[26, 27]</w:t>
      </w:r>
      <w:r w:rsidR="005C7AC4">
        <w:rPr>
          <w:color w:val="000000"/>
          <w:lang w:val="id-ID"/>
        </w:rPr>
        <w:fldChar w:fldCharType="end"/>
      </w:r>
      <w:r w:rsidRPr="0035686F">
        <w:rPr>
          <w:color w:val="000000"/>
        </w:rPr>
        <w:t>. Obtaining the best protective relays for certain electrical power system is, therefore, extremely important.</w:t>
      </w:r>
    </w:p>
    <w:p w14:paraId="2A731E56" w14:textId="11DB6981" w:rsidR="00570525" w:rsidRDefault="00570525" w:rsidP="00570525">
      <w:pPr>
        <w:ind w:firstLine="288"/>
        <w:jc w:val="both"/>
      </w:pPr>
      <w:r w:rsidRPr="00C6053D">
        <w:rPr>
          <w:lang w:val="en-GB"/>
        </w:rPr>
        <w:t>The</w:t>
      </w:r>
      <w:r w:rsidRPr="0035686F">
        <w:t xml:space="preserve"> study was conducted in </w:t>
      </w:r>
      <w:r w:rsidRPr="0035686F">
        <w:rPr>
          <w:i/>
        </w:rPr>
        <w:t>PT Perusahaan Umum Listrik Negara</w:t>
      </w:r>
      <w:r w:rsidRPr="0035686F">
        <w:t xml:space="preserve"> (PLN), Surakarta region. </w:t>
      </w:r>
      <w:r>
        <w:t xml:space="preserve">Four criteria and five sub-critera to select best protective relay were taken from interview and combined with </w:t>
      </w:r>
      <w:r w:rsidR="00D32D90">
        <w:fldChar w:fldCharType="begin" w:fldLock="1"/>
      </w:r>
      <w:r w:rsidR="00D32D90">
        <w:instrText>ADDIN CSL_CITATION { "citationItems" : [ { "id" : "ITEM-1", "itemData" : { "author" : [ { "dropping-particle" : "", "family" : "Arismunandar", "given" : "Artono", "non-dropping-particle" : "", "parse-names" : false, "suffix" : "" }, { "dropping-particle" : "", "family" : "Kuwahara", "given" : "S", "non-dropping-particle" : "", "parse-names" : false, "suffix" : "" } ], "edition" : "6th", "id" : "ITEM-1", "issued" : { "date-parts" : [ [ "1993" ] ] }, "publisher" : "Pradnya Paramita", "publisher-place" : "Jakarta", "title" : "Buku Pegangan Teknik Tenaga Listrik", "type" : "book" }, "uris" : [ "http://www.mendeley.com/documents/?uuid=48b58d8d-b076-4ffc-a996-6bb0491783fd" ] } ], "mendeley" : { "formattedCitation" : "[28]", "plainTextFormattedCitation" : "[28]", "previouslyFormattedCitation" : "[28]" }, "properties" : {  }, "schema" : "https://github.com/citation-style-language/schema/raw/master/csl-citation.json" }</w:instrText>
      </w:r>
      <w:r w:rsidR="00D32D90">
        <w:fldChar w:fldCharType="separate"/>
      </w:r>
      <w:r w:rsidR="00D32D90" w:rsidRPr="00D32D90">
        <w:rPr>
          <w:noProof/>
        </w:rPr>
        <w:t>[28]</w:t>
      </w:r>
      <w:r w:rsidR="00D32D90">
        <w:fldChar w:fldCharType="end"/>
      </w:r>
      <w:r>
        <w:rPr>
          <w:lang w:val="en-GB"/>
        </w:rPr>
        <w:t xml:space="preserve">. </w:t>
      </w:r>
      <w:r w:rsidRPr="0035686F">
        <w:t xml:space="preserve">The hierarchy of criteria and sub-criteria for selecting the best </w:t>
      </w:r>
      <w:r>
        <w:t xml:space="preserve">protective </w:t>
      </w:r>
      <w:r w:rsidRPr="0035686F">
        <w:t xml:space="preserve">relay is provided in Figure 1. In order to select the best </w:t>
      </w:r>
      <w:r>
        <w:t xml:space="preserve">protective </w:t>
      </w:r>
      <w:r w:rsidRPr="0035686F">
        <w:t xml:space="preserve">relay among three alternative </w:t>
      </w:r>
      <w:r>
        <w:t xml:space="preserve">protective </w:t>
      </w:r>
      <w:r w:rsidRPr="0035686F">
        <w:t xml:space="preserve">relays, i.e. electromagnetic relay, digital relay and static relay, four criteria and five sub-criteria are put in place. </w:t>
      </w:r>
    </w:p>
    <w:p w14:paraId="4620BD13" w14:textId="77777777" w:rsidR="00C31552" w:rsidRPr="003943AA" w:rsidRDefault="00C31552" w:rsidP="00C31552">
      <w:pPr>
        <w:ind w:firstLine="288"/>
        <w:jc w:val="both"/>
        <w:rPr>
          <w:lang w:val="en-GB"/>
        </w:rPr>
      </w:pPr>
      <w:r>
        <w:t>F</w:t>
      </w:r>
      <w:r w:rsidRPr="0035686F">
        <w:t xml:space="preserve">our criteria </w:t>
      </w:r>
      <w:r>
        <w:t>to select best protective relay which we</w:t>
      </w:r>
      <w:r w:rsidRPr="0035686F">
        <w:t xml:space="preserve">re </w:t>
      </w:r>
      <w:r>
        <w:t xml:space="preserve">applied in this study are </w:t>
      </w:r>
      <w:r w:rsidRPr="0035686F">
        <w:t xml:space="preserve">techno-economy, fault frequency, the importance of </w:t>
      </w:r>
      <w:r>
        <w:t xml:space="preserve">protected </w:t>
      </w:r>
      <w:r w:rsidRPr="0035686F">
        <w:t xml:space="preserve">transmission line and advantages of the relay over other relay. </w:t>
      </w:r>
      <w:r>
        <w:t>Techno-economy i</w:t>
      </w:r>
      <w:r>
        <w:rPr>
          <w:lang w:val="en-GB"/>
        </w:rPr>
        <w:t xml:space="preserve">s the criteria of best </w:t>
      </w:r>
      <w:r>
        <w:t xml:space="preserve">protective relay based on the advantage of technology and economy point of view. Meanwhile, </w:t>
      </w:r>
      <w:r>
        <w:rPr>
          <w:lang w:val="en-GB"/>
        </w:rPr>
        <w:t xml:space="preserve">fault frequency criteria has close relation to number of fault of </w:t>
      </w:r>
      <w:r>
        <w:t xml:space="preserve">protective relay. </w:t>
      </w:r>
      <w:r>
        <w:rPr>
          <w:lang w:val="en-GB"/>
        </w:rPr>
        <w:t xml:space="preserve">It has relation to reliability of </w:t>
      </w:r>
      <w:r>
        <w:t xml:space="preserve">protective </w:t>
      </w:r>
      <w:r>
        <w:rPr>
          <w:lang w:val="en-GB"/>
        </w:rPr>
        <w:t xml:space="preserve">relay. </w:t>
      </w:r>
      <w:r>
        <w:t xml:space="preserve">Protective relay influences safety and I has relation to protected transmission line. Hence, ths criteria is importance in selecting best protective relay. The last criteria is the advantages of relay over other relay which may be measured subjectively from expert point of view. </w:t>
      </w:r>
    </w:p>
    <w:p w14:paraId="1D5F8556" w14:textId="77777777" w:rsidR="00570525" w:rsidRDefault="00570525" w:rsidP="00570525">
      <w:pPr>
        <w:ind w:firstLine="288"/>
      </w:pPr>
    </w:p>
    <w:p w14:paraId="748B01A4" w14:textId="77777777" w:rsidR="00570525" w:rsidRDefault="00570525" w:rsidP="00570525">
      <w:pPr>
        <w:tabs>
          <w:tab w:val="left" w:pos="3969"/>
        </w:tabs>
        <w:jc w:val="center"/>
        <w:rPr>
          <w:lang w:val="en-GB"/>
        </w:rPr>
      </w:pPr>
      <w:r>
        <w:object w:dxaOrig="8155" w:dyaOrig="4375" w14:anchorId="374EFA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218.25pt" o:ole="">
            <v:imagedata r:id="rId10" o:title=""/>
          </v:shape>
          <o:OLEObject Type="Embed" ProgID="Visio.Drawing.11" ShapeID="_x0000_i1025" DrawAspect="Content" ObjectID="_1578764595" r:id="rId11"/>
        </w:object>
      </w:r>
    </w:p>
    <w:p w14:paraId="696A7283" w14:textId="77777777" w:rsidR="00570525" w:rsidRDefault="00570525" w:rsidP="00570525">
      <w:pPr>
        <w:jc w:val="center"/>
        <w:rPr>
          <w:lang w:val="en-GB"/>
        </w:rPr>
      </w:pPr>
      <w:r w:rsidRPr="0035686F">
        <w:rPr>
          <w:b/>
          <w:lang w:val="en-GB"/>
        </w:rPr>
        <w:t>F</w:t>
      </w:r>
      <w:r>
        <w:rPr>
          <w:b/>
          <w:lang w:val="en-GB"/>
        </w:rPr>
        <w:t>igure</w:t>
      </w:r>
      <w:r w:rsidRPr="0035686F">
        <w:rPr>
          <w:b/>
          <w:lang w:val="en-GB"/>
        </w:rPr>
        <w:t xml:space="preserve"> 1.</w:t>
      </w:r>
      <w:r w:rsidRPr="0035686F">
        <w:rPr>
          <w:lang w:val="en-GB"/>
        </w:rPr>
        <w:t xml:space="preserve"> The hierarchy for selecting the best relay</w:t>
      </w:r>
    </w:p>
    <w:p w14:paraId="33B7E85A" w14:textId="77777777" w:rsidR="00570525" w:rsidRDefault="00570525" w:rsidP="00570525">
      <w:pPr>
        <w:jc w:val="center"/>
        <w:rPr>
          <w:lang w:val="en-GB"/>
        </w:rPr>
      </w:pPr>
    </w:p>
    <w:p w14:paraId="556607FA" w14:textId="77777777" w:rsidR="00570525" w:rsidRDefault="00570525" w:rsidP="00570525">
      <w:pPr>
        <w:ind w:firstLine="288"/>
        <w:jc w:val="both"/>
        <w:rPr>
          <w:lang w:val="en-GB"/>
        </w:rPr>
      </w:pPr>
      <w:r w:rsidRPr="0035686F">
        <w:t xml:space="preserve">Meanwhile, the five sub-criteria </w:t>
      </w:r>
      <w:r>
        <w:t>which is applied in this study we</w:t>
      </w:r>
      <w:r w:rsidRPr="0035686F">
        <w:t xml:space="preserve">re reliability, selectivity, sensitivity, working speed and </w:t>
      </w:r>
      <w:r>
        <w:t>low cost</w:t>
      </w:r>
      <w:r w:rsidRPr="0035686F">
        <w:t xml:space="preserve">. </w:t>
      </w:r>
      <w:r>
        <w:rPr>
          <w:lang w:val="en-GB"/>
        </w:rPr>
        <w:t>At the same time</w:t>
      </w:r>
      <w:r w:rsidRPr="0035686F">
        <w:rPr>
          <w:lang w:val="en-GB"/>
        </w:rPr>
        <w:t xml:space="preserve">, the safety relays in this study are selected based on distribution system in Surakarta. </w:t>
      </w:r>
      <w:r>
        <w:rPr>
          <w:lang w:val="en-GB"/>
        </w:rPr>
        <w:t xml:space="preserve">Reliability in this case means that </w:t>
      </w:r>
      <w:r>
        <w:t xml:space="preserve">protective </w:t>
      </w:r>
      <w:r>
        <w:rPr>
          <w:lang w:val="en-GB"/>
        </w:rPr>
        <w:t>relay is able to work well. Selectivity means the relay is able to identify the fault in distribution line. Sensitivity of relay means that the relay is sensitive to minimum capacity. Working speed of relay means that the relay is able to work fast under critical clearing time and no more than 10 ms. The last sub-criteria, low cost which, means that the relay cost is under budget price.</w:t>
      </w:r>
    </w:p>
    <w:p w14:paraId="464CDEA8" w14:textId="77777777" w:rsidR="00570525" w:rsidRPr="00257A31" w:rsidRDefault="00570525" w:rsidP="00570525">
      <w:pPr>
        <w:ind w:firstLine="288"/>
        <w:jc w:val="both"/>
        <w:rPr>
          <w:lang w:val="en-GB"/>
        </w:rPr>
      </w:pPr>
      <w:r>
        <w:rPr>
          <w:lang w:val="en-GB"/>
        </w:rPr>
        <w:t xml:space="preserve">In order to select best </w:t>
      </w:r>
      <w:r>
        <w:t xml:space="preserve">protective relay, </w:t>
      </w:r>
      <w:r>
        <w:rPr>
          <w:lang w:val="en-GB"/>
        </w:rPr>
        <w:t>f</w:t>
      </w:r>
      <w:r w:rsidRPr="0035686F">
        <w:rPr>
          <w:lang w:val="en-GB"/>
        </w:rPr>
        <w:t xml:space="preserve">our areas </w:t>
      </w:r>
      <w:r>
        <w:rPr>
          <w:lang w:val="en-GB"/>
        </w:rPr>
        <w:t xml:space="preserve">of relay was </w:t>
      </w:r>
      <w:r w:rsidRPr="0035686F">
        <w:rPr>
          <w:lang w:val="en-GB"/>
        </w:rPr>
        <w:t>selected to represent Surakarta area</w:t>
      </w:r>
      <w:r>
        <w:rPr>
          <w:lang w:val="en-GB"/>
        </w:rPr>
        <w:t>. Those area are</w:t>
      </w:r>
      <w:r w:rsidRPr="0035686F">
        <w:rPr>
          <w:lang w:val="en-GB"/>
        </w:rPr>
        <w:t xml:space="preserve"> </w:t>
      </w:r>
      <w:r w:rsidRPr="0035686F">
        <w:t xml:space="preserve">Jajar </w:t>
      </w:r>
      <w:r>
        <w:rPr>
          <w:lang w:val="en-GB"/>
        </w:rPr>
        <w:t xml:space="preserve">which </w:t>
      </w:r>
      <w:r w:rsidRPr="0035686F">
        <w:rPr>
          <w:lang w:val="en-GB"/>
        </w:rPr>
        <w:t xml:space="preserve">representing the centre of </w:t>
      </w:r>
      <w:r w:rsidRPr="0035686F">
        <w:t xml:space="preserve">Surakarta, Banyudono </w:t>
      </w:r>
      <w:r>
        <w:rPr>
          <w:lang w:val="en-GB"/>
        </w:rPr>
        <w:t xml:space="preserve">which </w:t>
      </w:r>
      <w:r w:rsidRPr="0035686F">
        <w:rPr>
          <w:lang w:val="en-GB"/>
        </w:rPr>
        <w:t>representing north-western part of Surakarta</w:t>
      </w:r>
      <w:r w:rsidRPr="0035686F">
        <w:t xml:space="preserve">, Palur </w:t>
      </w:r>
      <w:r>
        <w:rPr>
          <w:lang w:val="en-GB"/>
        </w:rPr>
        <w:t xml:space="preserve">which </w:t>
      </w:r>
      <w:r w:rsidRPr="0035686F">
        <w:rPr>
          <w:lang w:val="en-GB"/>
        </w:rPr>
        <w:t xml:space="preserve">representing north-eastern part of Surakarta and </w:t>
      </w:r>
      <w:r w:rsidRPr="0035686F">
        <w:t xml:space="preserve">Wonogiri </w:t>
      </w:r>
      <w:r>
        <w:rPr>
          <w:lang w:val="en-GB"/>
        </w:rPr>
        <w:t xml:space="preserve">which </w:t>
      </w:r>
      <w:r w:rsidRPr="0035686F">
        <w:rPr>
          <w:lang w:val="en-GB"/>
        </w:rPr>
        <w:t>representing southern part of Surakarta</w:t>
      </w:r>
      <w:r w:rsidRPr="0035686F">
        <w:t>.</w:t>
      </w:r>
      <w:r>
        <w:rPr>
          <w:lang w:val="en-GB"/>
        </w:rPr>
        <w:t xml:space="preserve"> </w:t>
      </w:r>
    </w:p>
    <w:p w14:paraId="31705531" w14:textId="77777777" w:rsidR="00570525" w:rsidRDefault="00570525" w:rsidP="003943AA">
      <w:pPr>
        <w:ind w:firstLine="288"/>
        <w:jc w:val="both"/>
        <w:rPr>
          <w:lang w:val="en-GB"/>
        </w:rPr>
      </w:pPr>
      <w:r w:rsidRPr="0035686F">
        <w:t xml:space="preserve">Decision method for selecting the best </w:t>
      </w:r>
      <w:r>
        <w:t xml:space="preserve">protective </w:t>
      </w:r>
      <w:r w:rsidRPr="0035686F">
        <w:t xml:space="preserve">relay is </w:t>
      </w:r>
      <w:r w:rsidRPr="0035686F">
        <w:rPr>
          <w:iCs/>
        </w:rPr>
        <w:t>fuzzy analytic hierarchy process</w:t>
      </w:r>
      <w:r w:rsidRPr="0035686F">
        <w:t xml:space="preserve"> (</w:t>
      </w:r>
      <w:r w:rsidRPr="0035686F">
        <w:rPr>
          <w:iCs/>
        </w:rPr>
        <w:t>fuzzy</w:t>
      </w:r>
      <w:r w:rsidRPr="0035686F">
        <w:t xml:space="preserve"> AHP) </w:t>
      </w:r>
      <w:r w:rsidRPr="0035686F">
        <w:rPr>
          <w:lang w:val="en-GB"/>
        </w:rPr>
        <w:t xml:space="preserve">by using </w:t>
      </w:r>
      <w:r w:rsidRPr="0035686F">
        <w:rPr>
          <w:iCs/>
        </w:rPr>
        <w:t xml:space="preserve">extent analysis </w:t>
      </w:r>
      <w:r w:rsidRPr="0035686F">
        <w:rPr>
          <w:lang w:val="en-GB"/>
        </w:rPr>
        <w:t xml:space="preserve">approach </w:t>
      </w:r>
      <w:r w:rsidR="000C4ABF">
        <w:rPr>
          <w:lang w:val="en-GB"/>
        </w:rPr>
        <w:fldChar w:fldCharType="begin" w:fldLock="1"/>
      </w:r>
      <w:r w:rsidR="00D32D90">
        <w:rPr>
          <w:lang w:val="en-GB"/>
        </w:rPr>
        <w:instrText>ADDIN CSL_CITATION { "citationItems" : [ { "id" : "ITEM-1", "itemData" : { "DOI" : "10.1108/17410390810866637", "ISBN" : "1741-0398", "ISSN" : "1741-0398", "abstract" : "Purpose \u2013 The purpose of this paper is to provide a good insight into the use of fuzzy Analytical Hierarchy Process (fuzzy AHP) approach that is a multi-criteria decision-making methodology in evaluating the benefits of information-sharing decision problems. Design/methodology/approach \u2013 In this study, the integration of AHP with the fuzzy synthetic extent analysis method (fuzzy AHP) is proposed in evaluating the benefits of information-sharing decision problems as a framework to guide managers. Findings \u2013 Findings demonstrate that the customer requirement and operational information alternatives are the preferred key decisions, which all supply chain partners might agree to share with one another. Further, it can also be concluded that the planning and financial information alternatives have almost the same importance. Research limitations/implications \u2013 Fuzzy AHP is a highly complex methodology and requires more numerical calculations in assessing composite priorities than the traditional AHP and hence it increases the effort. In addition, fuzzy methodology could be extended with the other multi-criteria decision-making (MCDM) methods such as Analytical Network Process (ANP), TOPSIS, ELECTRE and DEA techniques in solving such a problem. Originality/value \u2013 There is a lack of research in the literature to deal directly with the uncertainty of human judgements in evaluating the benefits of various information-sharing decisions in a supply chain. Therefore, fuzzy AHP is an appropriate methodology to select the various types of information and has the ability to be used as a decision-making analysis tool since it handles uncertain and imprecise data. In addition, the paper is especially of interest to managers as they make decisions on which types of information they should share with their supply chain partners.", "author" : [ { "dropping-particle" : "", "family" : "Per\u00e7in", "given" : "Sel\u00e7uk", "non-dropping-particle" : "", "parse-names" : false, "suffix" : "" } ], "container-title" : "Journal of Enterprise Information Management", "id" : "ITEM-1", "issue" : "3", "issued" : { "date-parts" : [ [ "2008" ] ] }, "page" : "263-284", "title" : "Use of fuzzy AHP for evaluating the benefits of information-sharing decisions in a supply chain", "type" : "article-journal", "volume" : "21" }, "uris" : [ "http://www.mendeley.com/documents/?uuid=c066b424-07d8-4213-b478-2496bf406213" ] } ], "mendeley" : { "formattedCitation" : "[29]", "plainTextFormattedCitation" : "[29]", "previouslyFormattedCitation" : "[29]" }, "properties" : {  }, "schema" : "https://github.com/citation-style-language/schema/raw/master/csl-citation.json" }</w:instrText>
      </w:r>
      <w:r w:rsidR="000C4ABF">
        <w:rPr>
          <w:lang w:val="en-GB"/>
        </w:rPr>
        <w:fldChar w:fldCharType="separate"/>
      </w:r>
      <w:r w:rsidR="00D32D90" w:rsidRPr="00D32D90">
        <w:rPr>
          <w:noProof/>
          <w:lang w:val="en-GB"/>
        </w:rPr>
        <w:t>[29]</w:t>
      </w:r>
      <w:r w:rsidR="000C4ABF">
        <w:rPr>
          <w:lang w:val="en-GB"/>
        </w:rPr>
        <w:fldChar w:fldCharType="end"/>
      </w:r>
      <w:r w:rsidRPr="0035686F">
        <w:rPr>
          <w:lang w:val="en-GB"/>
        </w:rPr>
        <w:t>. M</w:t>
      </w:r>
      <w:r w:rsidRPr="0035686F">
        <w:rPr>
          <w:iCs/>
          <w:lang w:val="en-GB"/>
        </w:rPr>
        <w:t xml:space="preserve">embership function is </w:t>
      </w:r>
      <w:r w:rsidRPr="0035686F">
        <w:rPr>
          <w:iCs/>
        </w:rPr>
        <w:t>triangular fuzzy number</w:t>
      </w:r>
      <w:r w:rsidRPr="0035686F">
        <w:t xml:space="preserve"> (TFN)</w:t>
      </w:r>
      <w:r w:rsidRPr="0035686F">
        <w:rPr>
          <w:lang w:val="en-GB"/>
        </w:rPr>
        <w:t xml:space="preserve">. Beta distribution approach is applied for testing the consistency in order to calculate </w:t>
      </w:r>
      <w:r w:rsidRPr="0035686F">
        <w:rPr>
          <w:i/>
          <w:lang w:val="en-GB"/>
        </w:rPr>
        <w:t>crisp</w:t>
      </w:r>
      <w:r w:rsidRPr="0035686F">
        <w:rPr>
          <w:lang w:val="en-GB"/>
        </w:rPr>
        <w:t xml:space="preserve"> value of multiple comparisons</w:t>
      </w:r>
      <w:r w:rsidR="000C4ABF">
        <w:rPr>
          <w:lang w:val="id-ID"/>
        </w:rPr>
        <w:t xml:space="preserve"> </w:t>
      </w:r>
      <w:r w:rsidR="000C4ABF">
        <w:rPr>
          <w:lang w:val="id-ID"/>
        </w:rPr>
        <w:fldChar w:fldCharType="begin" w:fldLock="1"/>
      </w:r>
      <w:r w:rsidR="00D32D90">
        <w:rPr>
          <w:lang w:val="id-ID"/>
        </w:rPr>
        <w:instrText>ADDIN CSL_CITATION { "citationItems" : [ { "id" : "ITEM-1", "itemData" : { "DOI" : "10.1080/07408170304355", "ISBN" : "0740817039021", "ISSN" : "0740817X", "abstract" : "In the Quality Function Deployment (QFD) process, determining the importance weights for the customer requirements is an essential and crucial process. The Analytic Hierarchy Process (AHP) has been used to determine the importance weights for product planning, but this has occurred mainly in crisp (non-fuzzy) decision applications. However, human judgment on the importance of customer requirements is always imprecise and vague. To make up for this deficiency in the AHP, a fuzzy AHP with an extent analysis approach is proposed to determine the importance weights for the customer requirements. In the method, triangular fuzzy numbers are used for the pairwise comparison of a fuzzy AHP. By using the extent analysis method and the principles for the comparison of fuzzy numbers, one can derive the weight vectors. The new approach can improve the imprecise ranking of customer requirements inherited from studies based on the conventional AHP. Furthermore, the fuzzy AHP with extent analysis is simple and easy to implement to prioritize customer requirements in the QFD process compared with the conventional AHP. This paper uses an example of a hair dryer design to illustrate the proposed approach.", "author" : [ { "dropping-particle" : "", "family" : "Kwong", "given" : "C. K.", "non-dropping-particle" : "", "parse-names" : false, "suffix" : "" }, { "dropping-particle" : "", "family" : "Bai", "given" : "H.", "non-dropping-particle" : "", "parse-names" : false, "suffix" : "" } ], "container-title" : "IIE Transactions (Institute of Industrial Engineers)", "id" : "ITEM-1", "issue" : "7", "issued" : { "date-parts" : [ [ "2003" ] ] }, "page" : "619-626", "title" : "Determining the importance weights for the customer requirements in QFD using a fuzzy AHF with an extent analysis approach", "type" : "article-journal", "volume" : "35" }, "uris" : [ "http://www.mendeley.com/documents/?uuid=88dfae54-407a-422c-a43e-426eb34f8415" ] } ], "mendeley" : { "formattedCitation" : "[30]", "plainTextFormattedCitation" : "[30]", "previouslyFormattedCitation" : "[30]" }, "properties" : {  }, "schema" : "https://github.com/citation-style-language/schema/raw/master/csl-citation.json" }</w:instrText>
      </w:r>
      <w:r w:rsidR="000C4ABF">
        <w:rPr>
          <w:lang w:val="id-ID"/>
        </w:rPr>
        <w:fldChar w:fldCharType="separate"/>
      </w:r>
      <w:r w:rsidR="00D32D90" w:rsidRPr="00D32D90">
        <w:rPr>
          <w:noProof/>
          <w:lang w:val="id-ID"/>
        </w:rPr>
        <w:t>[30]</w:t>
      </w:r>
      <w:r w:rsidR="000C4ABF">
        <w:rPr>
          <w:lang w:val="id-ID"/>
        </w:rPr>
        <w:fldChar w:fldCharType="end"/>
      </w:r>
      <w:r w:rsidRPr="0035686F">
        <w:t xml:space="preserve">. </w:t>
      </w:r>
      <w:r w:rsidRPr="0035686F">
        <w:rPr>
          <w:lang w:val="en-GB"/>
        </w:rPr>
        <w:t xml:space="preserve">Additionally, linguistic scale and </w:t>
      </w:r>
      <w:r w:rsidRPr="0035686F">
        <w:rPr>
          <w:iCs/>
        </w:rPr>
        <w:t>fuzzy triangular</w:t>
      </w:r>
      <w:r w:rsidRPr="0035686F">
        <w:rPr>
          <w:lang w:val="en-GB"/>
        </w:rPr>
        <w:t xml:space="preserve"> proposed by </w:t>
      </w:r>
      <w:r w:rsidRPr="0035686F">
        <w:t xml:space="preserve">Perçin </w:t>
      </w:r>
      <w:r w:rsidR="000C4ABF">
        <w:rPr>
          <w:lang w:val="en-GB"/>
        </w:rPr>
        <w:fldChar w:fldCharType="begin" w:fldLock="1"/>
      </w:r>
      <w:r w:rsidR="00D32D90">
        <w:rPr>
          <w:lang w:val="en-GB"/>
        </w:rPr>
        <w:instrText>ADDIN CSL_CITATION { "citationItems" : [ { "id" : "ITEM-1", "itemData" : { "DOI" : "10.1108/17410390810866637", "ISBN" : "1741-0398", "ISSN" : "1741-0398", "abstract" : "Purpose \u2013 The purpose of this paper is to provide a good insight into the use of fuzzy Analytical Hierarchy Process (fuzzy AHP) approach that is a multi-criteria decision-making methodology in evaluating the benefits of information-sharing decision problems. Design/methodology/approach \u2013 In this study, the integration of AHP with the fuzzy synthetic extent analysis method (fuzzy AHP) is proposed in evaluating the benefits of information-sharing decision problems as a framework to guide managers. Findings \u2013 Findings demonstrate that the customer requirement and operational information alternatives are the preferred key decisions, which all supply chain partners might agree to share with one another. Further, it can also be concluded that the planning and financial information alternatives have almost the same importance. Research limitations/implications \u2013 Fuzzy AHP is a highly complex methodology and requires more numerical calculations in assessing composite priorities than the traditional AHP and hence it increases the effort. In addition, fuzzy methodology could be extended with the other multi-criteria decision-making (MCDM) methods such as Analytical Network Process (ANP), TOPSIS, ELECTRE and DEA techniques in solving such a problem. Originality/value \u2013 There is a lack of research in the literature to deal directly with the uncertainty of human judgements in evaluating the benefits of various information-sharing decisions in a supply chain. Therefore, fuzzy AHP is an appropriate methodology to select the various types of information and has the ability to be used as a decision-making analysis tool since it handles uncertain and imprecise data. In addition, the paper is especially of interest to managers as they make decisions on which types of information they should share with their supply chain partners.", "author" : [ { "dropping-particle" : "", "family" : "Per\u00e7in", "given" : "Sel\u00e7uk", "non-dropping-particle" : "", "parse-names" : false, "suffix" : "" } ], "container-title" : "Journal of Enterprise Information Management", "id" : "ITEM-1", "issue" : "3", "issued" : { "date-parts" : [ [ "2008" ] ] }, "page" : "263-284", "title" : "Use of fuzzy AHP for evaluating the benefits of information-sharing decisions in a supply chain", "type" : "article-journal", "volume" : "21" }, "uris" : [ "http://www.mendeley.com/documents/?uuid=c066b424-07d8-4213-b478-2496bf406213" ] } ], "mendeley" : { "formattedCitation" : "[29]", "plainTextFormattedCitation" : "[29]", "previouslyFormattedCitation" : "[29]" }, "properties" : {  }, "schema" : "https://github.com/citation-style-language/schema/raw/master/csl-citation.json" }</w:instrText>
      </w:r>
      <w:r w:rsidR="000C4ABF">
        <w:rPr>
          <w:lang w:val="en-GB"/>
        </w:rPr>
        <w:fldChar w:fldCharType="separate"/>
      </w:r>
      <w:r w:rsidR="00D32D90" w:rsidRPr="00D32D90">
        <w:rPr>
          <w:noProof/>
          <w:lang w:val="en-GB"/>
        </w:rPr>
        <w:t>[29]</w:t>
      </w:r>
      <w:r w:rsidR="000C4ABF">
        <w:rPr>
          <w:lang w:val="en-GB"/>
        </w:rPr>
        <w:fldChar w:fldCharType="end"/>
      </w:r>
      <w:r w:rsidRPr="0035686F">
        <w:rPr>
          <w:lang w:val="en-GB"/>
        </w:rPr>
        <w:t>, as presented in Table 1, is applied in this study to assess the comparison between the criteria and sub-criteria. Table 2 shows the conversion of fuzzy scale and reciprocal fuzzy.</w:t>
      </w:r>
    </w:p>
    <w:p w14:paraId="3D811603" w14:textId="77777777" w:rsidR="00570525" w:rsidRDefault="00570525" w:rsidP="001E024B">
      <w:pPr>
        <w:rPr>
          <w:lang w:val="en-GB"/>
        </w:rPr>
      </w:pPr>
    </w:p>
    <w:p w14:paraId="1C36496F" w14:textId="77777777" w:rsidR="001E024B" w:rsidRPr="0035686F" w:rsidRDefault="001E024B" w:rsidP="001E024B">
      <w:pPr>
        <w:pStyle w:val="BodyTextIndent3"/>
        <w:ind w:left="0"/>
        <w:jc w:val="center"/>
        <w:rPr>
          <w:sz w:val="20"/>
        </w:rPr>
      </w:pPr>
      <w:r w:rsidRPr="0035686F">
        <w:rPr>
          <w:b/>
          <w:sz w:val="20"/>
        </w:rPr>
        <w:t>T</w:t>
      </w:r>
      <w:r>
        <w:rPr>
          <w:b/>
          <w:sz w:val="20"/>
        </w:rPr>
        <w:t>able</w:t>
      </w:r>
      <w:r w:rsidRPr="0035686F">
        <w:rPr>
          <w:b/>
          <w:sz w:val="20"/>
        </w:rPr>
        <w:t xml:space="preserve"> 1</w:t>
      </w:r>
      <w:r w:rsidRPr="0035686F">
        <w:rPr>
          <w:b/>
          <w:sz w:val="20"/>
          <w:lang w:val="en-GB"/>
        </w:rPr>
        <w:t>.</w:t>
      </w:r>
      <w:r w:rsidRPr="0035686F">
        <w:rPr>
          <w:sz w:val="20"/>
          <w:lang w:val="en-GB"/>
        </w:rPr>
        <w:t xml:space="preserve"> Level of importance</w:t>
      </w:r>
      <w:r w:rsidRPr="0035686F">
        <w:rPr>
          <w:sz w:val="20"/>
        </w:rPr>
        <w:t xml:space="preserve">, </w:t>
      </w:r>
      <w:r w:rsidRPr="0035686F">
        <w:rPr>
          <w:iCs/>
          <w:sz w:val="20"/>
        </w:rPr>
        <w:t>fuzzy</w:t>
      </w:r>
      <w:r w:rsidRPr="0035686F">
        <w:rPr>
          <w:iCs/>
          <w:sz w:val="20"/>
          <w:lang w:val="en-GB"/>
        </w:rPr>
        <w:t xml:space="preserve"> scale</w:t>
      </w:r>
      <w:r w:rsidRPr="0035686F">
        <w:rPr>
          <w:sz w:val="20"/>
          <w:lang w:val="en-GB"/>
        </w:rPr>
        <w:t xml:space="preserve"> and reciprocal </w:t>
      </w:r>
      <w:r w:rsidRPr="0035686F">
        <w:rPr>
          <w:iCs/>
          <w:sz w:val="20"/>
        </w:rPr>
        <w:t xml:space="preserve">fuzzy </w:t>
      </w:r>
      <w:r w:rsidRPr="0035686F">
        <w:rPr>
          <w:iCs/>
          <w:sz w:val="20"/>
          <w:lang w:val="en-GB"/>
        </w:rPr>
        <w:t>applied in</w:t>
      </w:r>
      <w:r w:rsidRPr="0035686F">
        <w:rPr>
          <w:sz w:val="20"/>
          <w:lang w:val="en-GB"/>
        </w:rPr>
        <w:t xml:space="preserve"> </w:t>
      </w:r>
      <w:r w:rsidRPr="0035686F">
        <w:rPr>
          <w:sz w:val="20"/>
          <w:lang w:val="en-GB"/>
        </w:rPr>
        <w:fldChar w:fldCharType="begin" w:fldLock="1"/>
      </w:r>
      <w:r w:rsidR="00D32D90">
        <w:rPr>
          <w:sz w:val="20"/>
          <w:lang w:val="en-GB"/>
        </w:rPr>
        <w:instrText>ADDIN CSL_CITATION { "citationItems" : [ { "id" : "ITEM-1", "itemData" : { "DOI" : "10.1108/17410390810866637", "ISBN" : "1741-0398", "ISSN" : "1741-0398", "abstract" : "Purpose \u2013 The purpose of this paper is to provide a good insight into the use of fuzzy Analytical Hierarchy Process (fuzzy AHP) approach that is a multi-criteria decision-making methodology in evaluating the benefits of information-sharing decision problems. Design/methodology/approach \u2013 In this study, the integration of AHP with the fuzzy synthetic extent analysis method (fuzzy AHP) is proposed in evaluating the benefits of information-sharing decision problems as a framework to guide managers. Findings \u2013 Findings demonstrate that the customer requirement and operational information alternatives are the preferred key decisions, which all supply chain partners might agree to share with one another. Further, it can also be concluded that the planning and financial information alternatives have almost the same importance. Research limitations/implications \u2013 Fuzzy AHP is a highly complex methodology and requires more numerical calculations in assessing composite priorities than the traditional AHP and hence it increases the effort. In addition, fuzzy methodology could be extended with the other multi-criteria decision-making (MCDM) methods such as Analytical Network Process (ANP), TOPSIS, ELECTRE and DEA techniques in solving such a problem. Originality/value \u2013 There is a lack of research in the literature to deal directly with the uncertainty of human judgements in evaluating the benefits of various information-sharing decisions in a supply chain. Therefore, fuzzy AHP is an appropriate methodology to select the various types of information and has the ability to be used as a decision-making analysis tool since it handles uncertain and imprecise data. In addition, the paper is especially of interest to managers as they make decisions on which types of information they should share with their supply chain partners.", "author" : [ { "dropping-particle" : "", "family" : "Per\u00e7in", "given" : "Sel\u00e7uk", "non-dropping-particle" : "", "parse-names" : false, "suffix" : "" } ], "container-title" : "Journal of Enterprise Information Management", "id" : "ITEM-1", "issue" : "3", "issued" : { "date-parts" : [ [ "2008" ] ] }, "page" : "263-284", "title" : "Use of fuzzy AHP for evaluating the benefits of information-sharing decisions in a supply chain", "type" : "article-journal", "volume" : "21" }, "uris" : [ "http://www.mendeley.com/documents/?uuid=c066b424-07d8-4213-b478-2496bf406213", "http://www.mendeley.com/documents/?uuid=0372d2e2-fb2f-4440-902c-86ed7f2d5e36", "http://www.mendeley.com/documents/?uuid=283c1b55-7927-4227-a463-77fc9e0610e3" ] } ], "mendeley" : { "formattedCitation" : "[29]", "plainTextFormattedCitation" : "[29]", "previouslyFormattedCitation" : "[29]" }, "properties" : {  }, "schema" : "https://github.com/citation-style-language/schema/raw/master/csl-citation.json" }</w:instrText>
      </w:r>
      <w:r w:rsidRPr="0035686F">
        <w:rPr>
          <w:sz w:val="20"/>
          <w:lang w:val="en-GB"/>
        </w:rPr>
        <w:fldChar w:fldCharType="separate"/>
      </w:r>
      <w:r w:rsidR="00D32D90" w:rsidRPr="00D32D90">
        <w:rPr>
          <w:noProof/>
          <w:sz w:val="20"/>
          <w:lang w:val="en-GB"/>
        </w:rPr>
        <w:t>[29]</w:t>
      </w:r>
      <w:r w:rsidRPr="0035686F">
        <w:rPr>
          <w:sz w:val="20"/>
          <w:lang w:val="en-GB"/>
        </w:rPr>
        <w:fldChar w:fldCharType="end"/>
      </w:r>
    </w:p>
    <w:tbl>
      <w:tblPr>
        <w:tblW w:w="7116" w:type="dxa"/>
        <w:jc w:val="center"/>
        <w:tblBorders>
          <w:top w:val="single" w:sz="8" w:space="0" w:color="auto"/>
          <w:bottom w:val="single" w:sz="8" w:space="0" w:color="auto"/>
        </w:tblBorders>
        <w:tblLook w:val="01E0" w:firstRow="1" w:lastRow="1" w:firstColumn="1" w:lastColumn="1" w:noHBand="0" w:noVBand="0"/>
      </w:tblPr>
      <w:tblGrid>
        <w:gridCol w:w="3298"/>
        <w:gridCol w:w="1611"/>
        <w:gridCol w:w="2207"/>
      </w:tblGrid>
      <w:tr w:rsidR="001E024B" w:rsidRPr="0035686F" w14:paraId="01D8D1EF" w14:textId="77777777" w:rsidTr="00B138FD">
        <w:trPr>
          <w:jc w:val="center"/>
        </w:trPr>
        <w:tc>
          <w:tcPr>
            <w:tcW w:w="7116" w:type="dxa"/>
            <w:gridSpan w:val="3"/>
            <w:tcBorders>
              <w:top w:val="single" w:sz="8" w:space="0" w:color="auto"/>
              <w:bottom w:val="single" w:sz="8" w:space="0" w:color="auto"/>
            </w:tcBorders>
            <w:vAlign w:val="center"/>
          </w:tcPr>
          <w:p w14:paraId="69ABE0B8" w14:textId="77777777" w:rsidR="001E024B" w:rsidRPr="0035686F" w:rsidRDefault="001E024B" w:rsidP="00B138FD">
            <w:pPr>
              <w:pStyle w:val="BodyTextIndent3"/>
              <w:ind w:left="0"/>
              <w:jc w:val="center"/>
              <w:rPr>
                <w:color w:val="000000"/>
                <w:sz w:val="20"/>
                <w:lang w:val="en-GB" w:eastAsia="en-GB"/>
              </w:rPr>
            </w:pPr>
            <w:r w:rsidRPr="0035686F">
              <w:rPr>
                <w:color w:val="000000"/>
                <w:sz w:val="20"/>
                <w:lang w:val="en-GB" w:eastAsia="en-GB"/>
              </w:rPr>
              <w:t>Scale</w:t>
            </w:r>
          </w:p>
        </w:tc>
      </w:tr>
      <w:tr w:rsidR="001E024B" w:rsidRPr="0035686F" w14:paraId="61BB3EE6" w14:textId="77777777" w:rsidTr="00B138FD">
        <w:trPr>
          <w:trHeight w:val="569"/>
          <w:jc w:val="center"/>
        </w:trPr>
        <w:tc>
          <w:tcPr>
            <w:tcW w:w="3298" w:type="dxa"/>
            <w:tcBorders>
              <w:top w:val="single" w:sz="8" w:space="0" w:color="auto"/>
              <w:bottom w:val="single" w:sz="8" w:space="0" w:color="auto"/>
            </w:tcBorders>
            <w:vAlign w:val="center"/>
          </w:tcPr>
          <w:p w14:paraId="75FA5E31" w14:textId="77777777" w:rsidR="001E024B" w:rsidRPr="0035686F" w:rsidRDefault="001E024B" w:rsidP="00B138FD">
            <w:pPr>
              <w:pStyle w:val="BodyTextIndent3"/>
              <w:ind w:left="0"/>
              <w:jc w:val="center"/>
              <w:rPr>
                <w:color w:val="000000"/>
                <w:sz w:val="20"/>
                <w:lang w:val="en-GB" w:eastAsia="en-GB"/>
              </w:rPr>
            </w:pPr>
            <w:r w:rsidRPr="0035686F">
              <w:rPr>
                <w:color w:val="000000"/>
                <w:sz w:val="20"/>
                <w:lang w:val="en-GB" w:eastAsia="en-GB"/>
              </w:rPr>
              <w:t xml:space="preserve">Linguistic scale </w:t>
            </w:r>
          </w:p>
          <w:p w14:paraId="20FC69A1" w14:textId="77777777" w:rsidR="001E024B" w:rsidRPr="0035686F" w:rsidRDefault="001E024B" w:rsidP="00B138FD">
            <w:pPr>
              <w:pStyle w:val="BodyTextIndent3"/>
              <w:ind w:left="0"/>
              <w:jc w:val="center"/>
              <w:rPr>
                <w:color w:val="000000"/>
                <w:sz w:val="20"/>
                <w:lang w:val="en-GB" w:eastAsia="en-GB"/>
              </w:rPr>
            </w:pPr>
            <w:r w:rsidRPr="0035686F">
              <w:rPr>
                <w:color w:val="000000"/>
                <w:sz w:val="20"/>
                <w:lang w:val="en-GB" w:eastAsia="en-GB"/>
              </w:rPr>
              <w:t>(level of importance)</w:t>
            </w:r>
          </w:p>
        </w:tc>
        <w:tc>
          <w:tcPr>
            <w:tcW w:w="1611" w:type="dxa"/>
            <w:tcBorders>
              <w:top w:val="single" w:sz="8" w:space="0" w:color="auto"/>
              <w:bottom w:val="single" w:sz="8" w:space="0" w:color="auto"/>
            </w:tcBorders>
            <w:vAlign w:val="center"/>
          </w:tcPr>
          <w:p w14:paraId="0E6CF838" w14:textId="77777777" w:rsidR="001E024B" w:rsidRPr="0035686F" w:rsidRDefault="001E024B" w:rsidP="00B138FD">
            <w:pPr>
              <w:pStyle w:val="BodyTextIndent3"/>
              <w:ind w:left="0"/>
              <w:jc w:val="center"/>
              <w:rPr>
                <w:color w:val="000000"/>
                <w:sz w:val="20"/>
                <w:lang w:val="en-GB" w:eastAsia="en-GB"/>
              </w:rPr>
            </w:pPr>
            <w:r w:rsidRPr="0035686F">
              <w:rPr>
                <w:iCs/>
                <w:color w:val="000000"/>
                <w:sz w:val="20"/>
                <w:lang w:val="en-GB" w:eastAsia="en-GB"/>
              </w:rPr>
              <w:t>Scale of fuzzy</w:t>
            </w:r>
            <w:r w:rsidRPr="0035686F">
              <w:rPr>
                <w:color w:val="000000"/>
                <w:sz w:val="20"/>
                <w:lang w:val="en-GB" w:eastAsia="en-GB"/>
              </w:rPr>
              <w:t xml:space="preserve"> triangular </w:t>
            </w:r>
          </w:p>
        </w:tc>
        <w:tc>
          <w:tcPr>
            <w:tcW w:w="2207" w:type="dxa"/>
            <w:tcBorders>
              <w:top w:val="single" w:sz="8" w:space="0" w:color="auto"/>
              <w:bottom w:val="single" w:sz="8" w:space="0" w:color="auto"/>
            </w:tcBorders>
            <w:vAlign w:val="center"/>
          </w:tcPr>
          <w:p w14:paraId="057B2EB3" w14:textId="77777777" w:rsidR="001E024B" w:rsidRPr="0035686F" w:rsidRDefault="001E024B" w:rsidP="00B138FD">
            <w:pPr>
              <w:pStyle w:val="BodyTextIndent3"/>
              <w:ind w:left="0"/>
              <w:jc w:val="center"/>
              <w:rPr>
                <w:color w:val="000000"/>
                <w:sz w:val="20"/>
                <w:lang w:val="en-GB" w:eastAsia="en-GB"/>
              </w:rPr>
            </w:pPr>
            <w:r w:rsidRPr="0035686F">
              <w:rPr>
                <w:color w:val="000000"/>
                <w:sz w:val="20"/>
                <w:lang w:val="en-GB" w:eastAsia="en-GB"/>
              </w:rPr>
              <w:t xml:space="preserve">Reciprocal scale of </w:t>
            </w:r>
            <w:r w:rsidRPr="0035686F">
              <w:rPr>
                <w:iCs/>
                <w:color w:val="000000"/>
                <w:sz w:val="20"/>
                <w:lang w:val="en-GB" w:eastAsia="en-GB"/>
              </w:rPr>
              <w:t>fuzzy triangular</w:t>
            </w:r>
          </w:p>
        </w:tc>
      </w:tr>
      <w:tr w:rsidR="001E024B" w:rsidRPr="0035686F" w14:paraId="7C4386D2" w14:textId="77777777" w:rsidTr="00B138FD">
        <w:trPr>
          <w:jc w:val="center"/>
        </w:trPr>
        <w:tc>
          <w:tcPr>
            <w:tcW w:w="3298" w:type="dxa"/>
            <w:tcBorders>
              <w:top w:val="single" w:sz="8" w:space="0" w:color="auto"/>
            </w:tcBorders>
          </w:tcPr>
          <w:p w14:paraId="6768EE65" w14:textId="77777777" w:rsidR="001E024B" w:rsidRPr="0035686F" w:rsidRDefault="001E024B" w:rsidP="00B138FD">
            <w:pPr>
              <w:pStyle w:val="BodyTextIndent3"/>
              <w:ind w:left="0"/>
              <w:rPr>
                <w:color w:val="000000"/>
                <w:sz w:val="20"/>
                <w:lang w:val="en-GB" w:eastAsia="en-GB"/>
              </w:rPr>
            </w:pPr>
            <w:r w:rsidRPr="0035686F">
              <w:rPr>
                <w:i/>
                <w:color w:val="000000"/>
                <w:sz w:val="20"/>
                <w:lang w:val="en-GB" w:eastAsia="en-GB"/>
              </w:rPr>
              <w:t>Equally important</w:t>
            </w:r>
            <w:r w:rsidRPr="0035686F">
              <w:rPr>
                <w:color w:val="000000"/>
                <w:sz w:val="20"/>
                <w:lang w:val="en-GB" w:eastAsia="en-GB"/>
              </w:rPr>
              <w:t xml:space="preserve"> (EI)</w:t>
            </w:r>
          </w:p>
        </w:tc>
        <w:tc>
          <w:tcPr>
            <w:tcW w:w="1611" w:type="dxa"/>
            <w:tcBorders>
              <w:top w:val="single" w:sz="8" w:space="0" w:color="auto"/>
            </w:tcBorders>
          </w:tcPr>
          <w:p w14:paraId="3F8E87A9" w14:textId="77777777" w:rsidR="001E024B" w:rsidRPr="0035686F" w:rsidRDefault="001E024B" w:rsidP="00B138FD">
            <w:pPr>
              <w:pStyle w:val="BodyTextIndent3"/>
              <w:ind w:left="0"/>
              <w:jc w:val="center"/>
              <w:rPr>
                <w:color w:val="000000"/>
                <w:sz w:val="20"/>
                <w:lang w:val="en-GB" w:eastAsia="en-GB"/>
              </w:rPr>
            </w:pPr>
            <w:r w:rsidRPr="0035686F">
              <w:rPr>
                <w:color w:val="000000"/>
                <w:sz w:val="20"/>
                <w:lang w:val="en-GB" w:eastAsia="en-GB"/>
              </w:rPr>
              <w:t>(1/2, 1, 3/2)</w:t>
            </w:r>
          </w:p>
        </w:tc>
        <w:tc>
          <w:tcPr>
            <w:tcW w:w="2207" w:type="dxa"/>
            <w:tcBorders>
              <w:top w:val="single" w:sz="8" w:space="0" w:color="auto"/>
            </w:tcBorders>
          </w:tcPr>
          <w:p w14:paraId="59F7389B" w14:textId="77777777" w:rsidR="001E024B" w:rsidRPr="0035686F" w:rsidRDefault="001E024B" w:rsidP="00B138FD">
            <w:pPr>
              <w:pStyle w:val="BodyTextIndent3"/>
              <w:ind w:left="0"/>
              <w:jc w:val="center"/>
              <w:rPr>
                <w:color w:val="000000"/>
                <w:sz w:val="20"/>
                <w:lang w:val="en-GB" w:eastAsia="en-GB"/>
              </w:rPr>
            </w:pPr>
            <w:r w:rsidRPr="0035686F">
              <w:rPr>
                <w:color w:val="000000"/>
                <w:sz w:val="20"/>
                <w:lang w:val="en-GB" w:eastAsia="en-GB"/>
              </w:rPr>
              <w:t>(2/3, 1, 2)</w:t>
            </w:r>
          </w:p>
        </w:tc>
      </w:tr>
      <w:tr w:rsidR="001E024B" w:rsidRPr="0035686F" w14:paraId="6FDB3703" w14:textId="77777777" w:rsidTr="00B138FD">
        <w:trPr>
          <w:jc w:val="center"/>
        </w:trPr>
        <w:tc>
          <w:tcPr>
            <w:tcW w:w="3298" w:type="dxa"/>
          </w:tcPr>
          <w:p w14:paraId="45981170" w14:textId="77777777" w:rsidR="001E024B" w:rsidRPr="0035686F" w:rsidRDefault="001E024B" w:rsidP="00B138FD">
            <w:pPr>
              <w:pStyle w:val="BodyTextIndent3"/>
              <w:ind w:left="0"/>
              <w:rPr>
                <w:color w:val="000000"/>
                <w:sz w:val="20"/>
                <w:lang w:val="en-GB" w:eastAsia="en-GB"/>
              </w:rPr>
            </w:pPr>
            <w:r w:rsidRPr="0035686F">
              <w:rPr>
                <w:i/>
                <w:color w:val="000000"/>
                <w:sz w:val="20"/>
                <w:lang w:val="en-GB" w:eastAsia="en-GB"/>
              </w:rPr>
              <w:t>Weakly more important</w:t>
            </w:r>
            <w:r w:rsidRPr="0035686F">
              <w:rPr>
                <w:color w:val="000000"/>
                <w:sz w:val="20"/>
                <w:lang w:val="en-GB" w:eastAsia="en-GB"/>
              </w:rPr>
              <w:t xml:space="preserve"> (WMI)</w:t>
            </w:r>
          </w:p>
        </w:tc>
        <w:tc>
          <w:tcPr>
            <w:tcW w:w="1611" w:type="dxa"/>
          </w:tcPr>
          <w:p w14:paraId="75E1C5EF" w14:textId="77777777" w:rsidR="001E024B" w:rsidRPr="0035686F" w:rsidRDefault="001E024B" w:rsidP="00B138FD">
            <w:pPr>
              <w:pStyle w:val="BodyTextIndent3"/>
              <w:ind w:left="0"/>
              <w:jc w:val="center"/>
              <w:rPr>
                <w:color w:val="000000"/>
                <w:sz w:val="20"/>
                <w:lang w:val="en-GB" w:eastAsia="en-GB"/>
              </w:rPr>
            </w:pPr>
            <w:r w:rsidRPr="0035686F">
              <w:rPr>
                <w:color w:val="000000"/>
                <w:sz w:val="20"/>
                <w:lang w:val="en-GB" w:eastAsia="en-GB"/>
              </w:rPr>
              <w:t>(1, 3/2, 2)</w:t>
            </w:r>
          </w:p>
        </w:tc>
        <w:tc>
          <w:tcPr>
            <w:tcW w:w="2207" w:type="dxa"/>
          </w:tcPr>
          <w:p w14:paraId="71735044" w14:textId="77777777" w:rsidR="001E024B" w:rsidRPr="0035686F" w:rsidRDefault="001E024B" w:rsidP="00B138FD">
            <w:pPr>
              <w:pStyle w:val="BodyTextIndent3"/>
              <w:ind w:left="0"/>
              <w:jc w:val="center"/>
              <w:rPr>
                <w:color w:val="000000"/>
                <w:sz w:val="20"/>
                <w:lang w:val="en-GB" w:eastAsia="en-GB"/>
              </w:rPr>
            </w:pPr>
            <w:r w:rsidRPr="0035686F">
              <w:rPr>
                <w:color w:val="000000"/>
                <w:sz w:val="20"/>
                <w:lang w:val="en-GB" w:eastAsia="en-GB"/>
              </w:rPr>
              <w:t>(1/2, 2/3, 1)</w:t>
            </w:r>
          </w:p>
        </w:tc>
      </w:tr>
      <w:tr w:rsidR="001E024B" w:rsidRPr="0035686F" w14:paraId="0115517F" w14:textId="77777777" w:rsidTr="00B138FD">
        <w:trPr>
          <w:jc w:val="center"/>
        </w:trPr>
        <w:tc>
          <w:tcPr>
            <w:tcW w:w="3298" w:type="dxa"/>
          </w:tcPr>
          <w:p w14:paraId="47DA6719" w14:textId="77777777" w:rsidR="001E024B" w:rsidRPr="0035686F" w:rsidRDefault="001E024B" w:rsidP="00B138FD">
            <w:pPr>
              <w:pStyle w:val="BodyTextIndent3"/>
              <w:ind w:left="0"/>
              <w:rPr>
                <w:color w:val="000000"/>
                <w:sz w:val="20"/>
                <w:lang w:val="en-GB" w:eastAsia="en-GB"/>
              </w:rPr>
            </w:pPr>
            <w:r w:rsidRPr="0035686F">
              <w:rPr>
                <w:i/>
                <w:color w:val="000000"/>
                <w:sz w:val="20"/>
                <w:lang w:val="en-GB" w:eastAsia="en-GB"/>
              </w:rPr>
              <w:t>Strongly more important</w:t>
            </w:r>
            <w:r w:rsidRPr="0035686F">
              <w:rPr>
                <w:color w:val="000000"/>
                <w:sz w:val="20"/>
                <w:lang w:val="en-GB" w:eastAsia="en-GB"/>
              </w:rPr>
              <w:t xml:space="preserve"> (SMI)</w:t>
            </w:r>
          </w:p>
        </w:tc>
        <w:tc>
          <w:tcPr>
            <w:tcW w:w="1611" w:type="dxa"/>
          </w:tcPr>
          <w:p w14:paraId="20B21169" w14:textId="77777777" w:rsidR="001E024B" w:rsidRPr="0035686F" w:rsidRDefault="001E024B" w:rsidP="00B138FD">
            <w:pPr>
              <w:pStyle w:val="BodyTextIndent3"/>
              <w:ind w:left="0"/>
              <w:jc w:val="center"/>
              <w:rPr>
                <w:color w:val="000000"/>
                <w:sz w:val="20"/>
                <w:lang w:val="en-GB" w:eastAsia="en-GB"/>
              </w:rPr>
            </w:pPr>
            <w:r w:rsidRPr="0035686F">
              <w:rPr>
                <w:color w:val="000000"/>
                <w:sz w:val="20"/>
                <w:lang w:val="en-GB" w:eastAsia="en-GB"/>
              </w:rPr>
              <w:t>(3/2, 2, 5/2)</w:t>
            </w:r>
          </w:p>
        </w:tc>
        <w:tc>
          <w:tcPr>
            <w:tcW w:w="2207" w:type="dxa"/>
          </w:tcPr>
          <w:p w14:paraId="6A52AF20" w14:textId="77777777" w:rsidR="001E024B" w:rsidRPr="0035686F" w:rsidRDefault="001E024B" w:rsidP="00B138FD">
            <w:pPr>
              <w:pStyle w:val="BodyTextIndent3"/>
              <w:ind w:left="0"/>
              <w:jc w:val="center"/>
              <w:rPr>
                <w:color w:val="000000"/>
                <w:sz w:val="20"/>
                <w:lang w:val="en-GB" w:eastAsia="en-GB"/>
              </w:rPr>
            </w:pPr>
            <w:r w:rsidRPr="0035686F">
              <w:rPr>
                <w:color w:val="000000"/>
                <w:sz w:val="20"/>
                <w:lang w:val="en-GB" w:eastAsia="en-GB"/>
              </w:rPr>
              <w:t>(2/5, 1/2, 2/3)</w:t>
            </w:r>
          </w:p>
        </w:tc>
      </w:tr>
      <w:tr w:rsidR="001E024B" w:rsidRPr="0035686F" w14:paraId="2651823F" w14:textId="77777777" w:rsidTr="00B138FD">
        <w:trPr>
          <w:jc w:val="center"/>
        </w:trPr>
        <w:tc>
          <w:tcPr>
            <w:tcW w:w="3298" w:type="dxa"/>
          </w:tcPr>
          <w:p w14:paraId="29E413B6" w14:textId="77777777" w:rsidR="001E024B" w:rsidRPr="0035686F" w:rsidRDefault="001E024B" w:rsidP="00B138FD">
            <w:pPr>
              <w:pStyle w:val="BodyTextIndent3"/>
              <w:ind w:left="0"/>
              <w:rPr>
                <w:color w:val="000000"/>
                <w:sz w:val="20"/>
                <w:lang w:val="en-GB" w:eastAsia="en-GB"/>
              </w:rPr>
            </w:pPr>
            <w:r w:rsidRPr="0035686F">
              <w:rPr>
                <w:i/>
                <w:color w:val="000000"/>
                <w:sz w:val="20"/>
                <w:lang w:val="en-GB" w:eastAsia="en-GB"/>
              </w:rPr>
              <w:t>Very strongly more important</w:t>
            </w:r>
            <w:r w:rsidRPr="0035686F">
              <w:rPr>
                <w:color w:val="000000"/>
                <w:sz w:val="20"/>
                <w:lang w:val="en-GB" w:eastAsia="en-GB"/>
              </w:rPr>
              <w:t xml:space="preserve"> (VSMI)</w:t>
            </w:r>
          </w:p>
        </w:tc>
        <w:tc>
          <w:tcPr>
            <w:tcW w:w="1611" w:type="dxa"/>
          </w:tcPr>
          <w:p w14:paraId="2DD4E4CB" w14:textId="77777777" w:rsidR="001E024B" w:rsidRPr="0035686F" w:rsidRDefault="001E024B" w:rsidP="00B138FD">
            <w:pPr>
              <w:pStyle w:val="BodyTextIndent3"/>
              <w:ind w:left="0"/>
              <w:jc w:val="center"/>
              <w:rPr>
                <w:color w:val="000000"/>
                <w:sz w:val="20"/>
                <w:lang w:val="en-GB" w:eastAsia="en-GB"/>
              </w:rPr>
            </w:pPr>
            <w:r w:rsidRPr="0035686F">
              <w:rPr>
                <w:color w:val="000000"/>
                <w:sz w:val="20"/>
                <w:lang w:val="en-GB" w:eastAsia="en-GB"/>
              </w:rPr>
              <w:t>(2, 5/2, 3)</w:t>
            </w:r>
          </w:p>
        </w:tc>
        <w:tc>
          <w:tcPr>
            <w:tcW w:w="2207" w:type="dxa"/>
          </w:tcPr>
          <w:p w14:paraId="5B59FD26" w14:textId="77777777" w:rsidR="001E024B" w:rsidRPr="0035686F" w:rsidRDefault="001E024B" w:rsidP="00B138FD">
            <w:pPr>
              <w:pStyle w:val="BodyTextIndent3"/>
              <w:ind w:left="0"/>
              <w:jc w:val="center"/>
              <w:rPr>
                <w:color w:val="000000"/>
                <w:sz w:val="20"/>
                <w:lang w:val="en-GB" w:eastAsia="en-GB"/>
              </w:rPr>
            </w:pPr>
            <w:r w:rsidRPr="0035686F">
              <w:rPr>
                <w:color w:val="000000"/>
                <w:sz w:val="20"/>
                <w:lang w:val="en-GB" w:eastAsia="en-GB"/>
              </w:rPr>
              <w:t>(1/3, 2/5, 1/2)</w:t>
            </w:r>
          </w:p>
        </w:tc>
      </w:tr>
      <w:tr w:rsidR="001E024B" w:rsidRPr="0035686F" w14:paraId="0291C5FC" w14:textId="77777777" w:rsidTr="00B138FD">
        <w:trPr>
          <w:trHeight w:val="248"/>
          <w:jc w:val="center"/>
        </w:trPr>
        <w:tc>
          <w:tcPr>
            <w:tcW w:w="3298" w:type="dxa"/>
          </w:tcPr>
          <w:p w14:paraId="1FFE682E" w14:textId="77777777" w:rsidR="001E024B" w:rsidRPr="0035686F" w:rsidRDefault="001E024B" w:rsidP="00B138FD">
            <w:pPr>
              <w:pStyle w:val="BodyTextIndent3"/>
              <w:ind w:left="0"/>
              <w:rPr>
                <w:color w:val="000000"/>
                <w:sz w:val="20"/>
                <w:lang w:val="en-GB" w:eastAsia="en-GB"/>
              </w:rPr>
            </w:pPr>
            <w:r w:rsidRPr="0035686F">
              <w:rPr>
                <w:i/>
                <w:color w:val="000000"/>
                <w:sz w:val="20"/>
                <w:lang w:val="en-GB" w:eastAsia="en-GB"/>
              </w:rPr>
              <w:t>Absolutely more important</w:t>
            </w:r>
            <w:r w:rsidRPr="0035686F">
              <w:rPr>
                <w:color w:val="000000"/>
                <w:sz w:val="20"/>
                <w:lang w:val="en-GB" w:eastAsia="en-GB"/>
              </w:rPr>
              <w:t xml:space="preserve"> (AMI)</w:t>
            </w:r>
          </w:p>
        </w:tc>
        <w:tc>
          <w:tcPr>
            <w:tcW w:w="1611" w:type="dxa"/>
          </w:tcPr>
          <w:p w14:paraId="7DEF7683" w14:textId="77777777" w:rsidR="001E024B" w:rsidRPr="0035686F" w:rsidRDefault="001E024B" w:rsidP="00B138FD">
            <w:pPr>
              <w:pStyle w:val="BodyTextIndent3"/>
              <w:ind w:left="0"/>
              <w:jc w:val="center"/>
              <w:rPr>
                <w:color w:val="000000"/>
                <w:sz w:val="20"/>
                <w:lang w:val="en-GB" w:eastAsia="en-GB"/>
              </w:rPr>
            </w:pPr>
            <w:r w:rsidRPr="0035686F">
              <w:rPr>
                <w:color w:val="000000"/>
                <w:sz w:val="20"/>
                <w:lang w:val="en-GB" w:eastAsia="en-GB"/>
              </w:rPr>
              <w:t>(5/2, 3, 7/2)</w:t>
            </w:r>
          </w:p>
        </w:tc>
        <w:tc>
          <w:tcPr>
            <w:tcW w:w="2207" w:type="dxa"/>
          </w:tcPr>
          <w:p w14:paraId="66A27C91" w14:textId="77777777" w:rsidR="001E024B" w:rsidRPr="0035686F" w:rsidRDefault="001E024B" w:rsidP="00B138FD">
            <w:pPr>
              <w:pStyle w:val="BodyTextIndent3"/>
              <w:ind w:left="0"/>
              <w:jc w:val="center"/>
              <w:rPr>
                <w:color w:val="000000"/>
                <w:sz w:val="20"/>
                <w:lang w:val="en-GB" w:eastAsia="en-GB"/>
              </w:rPr>
            </w:pPr>
            <w:r w:rsidRPr="0035686F">
              <w:rPr>
                <w:color w:val="000000"/>
                <w:sz w:val="20"/>
                <w:lang w:val="en-GB" w:eastAsia="en-GB"/>
              </w:rPr>
              <w:t>(2/7, 1/3, 2/5)</w:t>
            </w:r>
          </w:p>
        </w:tc>
      </w:tr>
    </w:tbl>
    <w:p w14:paraId="16453A91" w14:textId="77777777" w:rsidR="001E024B" w:rsidRPr="0035686F" w:rsidRDefault="001E024B" w:rsidP="001E024B">
      <w:pPr>
        <w:pStyle w:val="BodyTextIndent3"/>
        <w:ind w:left="0"/>
        <w:jc w:val="center"/>
        <w:rPr>
          <w:sz w:val="20"/>
        </w:rPr>
      </w:pPr>
      <w:r w:rsidRPr="0035686F">
        <w:rPr>
          <w:b/>
          <w:sz w:val="20"/>
        </w:rPr>
        <w:t>T</w:t>
      </w:r>
      <w:r>
        <w:rPr>
          <w:b/>
          <w:sz w:val="20"/>
        </w:rPr>
        <w:t>able</w:t>
      </w:r>
      <w:r w:rsidRPr="0035686F">
        <w:rPr>
          <w:b/>
          <w:sz w:val="20"/>
        </w:rPr>
        <w:t xml:space="preserve"> 2.</w:t>
      </w:r>
      <w:r w:rsidRPr="0035686F">
        <w:rPr>
          <w:sz w:val="20"/>
        </w:rPr>
        <w:t xml:space="preserve"> </w:t>
      </w:r>
      <w:r w:rsidRPr="0035686F">
        <w:rPr>
          <w:sz w:val="20"/>
          <w:lang w:val="en-GB"/>
        </w:rPr>
        <w:t xml:space="preserve">Linguistic scale conversion to questionnaire and the meaning of </w:t>
      </w:r>
      <w:r w:rsidRPr="0035686F">
        <w:rPr>
          <w:iCs/>
          <w:sz w:val="20"/>
        </w:rPr>
        <w:t>fuzzy</w:t>
      </w:r>
      <w:r w:rsidRPr="0035686F">
        <w:rPr>
          <w:iCs/>
          <w:sz w:val="20"/>
          <w:lang w:val="en-GB"/>
        </w:rPr>
        <w:t xml:space="preserve"> scale</w:t>
      </w:r>
    </w:p>
    <w:tbl>
      <w:tblPr>
        <w:tblW w:w="7940" w:type="dxa"/>
        <w:jc w:val="center"/>
        <w:tblBorders>
          <w:top w:val="single" w:sz="8" w:space="0" w:color="auto"/>
          <w:bottom w:val="single" w:sz="8" w:space="0" w:color="auto"/>
        </w:tblBorders>
        <w:tblLook w:val="01E0" w:firstRow="1" w:lastRow="1" w:firstColumn="1" w:lastColumn="1" w:noHBand="0" w:noVBand="0"/>
      </w:tblPr>
      <w:tblGrid>
        <w:gridCol w:w="3383"/>
        <w:gridCol w:w="1320"/>
        <w:gridCol w:w="1320"/>
        <w:gridCol w:w="1917"/>
      </w:tblGrid>
      <w:tr w:rsidR="001E024B" w:rsidRPr="0035686F" w14:paraId="0B507065" w14:textId="77777777" w:rsidTr="00B138FD">
        <w:trPr>
          <w:trHeight w:val="533"/>
          <w:jc w:val="center"/>
        </w:trPr>
        <w:tc>
          <w:tcPr>
            <w:tcW w:w="3383" w:type="dxa"/>
            <w:tcBorders>
              <w:top w:val="single" w:sz="8" w:space="0" w:color="auto"/>
              <w:bottom w:val="single" w:sz="8" w:space="0" w:color="auto"/>
            </w:tcBorders>
            <w:vAlign w:val="center"/>
          </w:tcPr>
          <w:p w14:paraId="78E49341" w14:textId="77777777" w:rsidR="001E024B" w:rsidRPr="0035686F" w:rsidRDefault="001E024B" w:rsidP="00B138FD">
            <w:pPr>
              <w:pStyle w:val="BodyTextIndent3"/>
              <w:ind w:left="0"/>
              <w:jc w:val="center"/>
              <w:rPr>
                <w:sz w:val="20"/>
                <w:lang w:val="en-GB"/>
              </w:rPr>
            </w:pPr>
            <w:r w:rsidRPr="0035686F">
              <w:rPr>
                <w:sz w:val="20"/>
                <w:lang w:val="en-GB"/>
              </w:rPr>
              <w:t>Linguistic scale</w:t>
            </w:r>
          </w:p>
        </w:tc>
        <w:tc>
          <w:tcPr>
            <w:tcW w:w="1320" w:type="dxa"/>
            <w:tcBorders>
              <w:top w:val="single" w:sz="8" w:space="0" w:color="auto"/>
              <w:bottom w:val="single" w:sz="8" w:space="0" w:color="auto"/>
            </w:tcBorders>
            <w:vAlign w:val="center"/>
          </w:tcPr>
          <w:p w14:paraId="73F228DC" w14:textId="77777777" w:rsidR="001E024B" w:rsidRPr="0035686F" w:rsidRDefault="001E024B" w:rsidP="00B138FD">
            <w:pPr>
              <w:pStyle w:val="BodyTextIndent3"/>
              <w:ind w:left="0"/>
              <w:jc w:val="center"/>
              <w:rPr>
                <w:sz w:val="20"/>
                <w:lang w:val="en-GB"/>
              </w:rPr>
            </w:pPr>
            <w:r w:rsidRPr="0035686F">
              <w:rPr>
                <w:sz w:val="20"/>
                <w:lang w:val="en-GB"/>
              </w:rPr>
              <w:t>Scale for questionnaire</w:t>
            </w:r>
          </w:p>
        </w:tc>
        <w:tc>
          <w:tcPr>
            <w:tcW w:w="1320" w:type="dxa"/>
            <w:tcBorders>
              <w:top w:val="single" w:sz="8" w:space="0" w:color="auto"/>
              <w:bottom w:val="single" w:sz="8" w:space="0" w:color="auto"/>
            </w:tcBorders>
            <w:vAlign w:val="center"/>
          </w:tcPr>
          <w:p w14:paraId="2C1670B1" w14:textId="77777777" w:rsidR="001E024B" w:rsidRPr="0035686F" w:rsidRDefault="001E024B" w:rsidP="00B138FD">
            <w:pPr>
              <w:pStyle w:val="BodyTextIndent3"/>
              <w:ind w:left="0"/>
              <w:jc w:val="center"/>
              <w:rPr>
                <w:sz w:val="20"/>
              </w:rPr>
            </w:pPr>
            <w:r w:rsidRPr="0035686F">
              <w:rPr>
                <w:iCs/>
                <w:color w:val="000000"/>
                <w:sz w:val="20"/>
                <w:lang w:val="en-GB" w:eastAsia="en-GB"/>
              </w:rPr>
              <w:t>Scale of fuzzy</w:t>
            </w:r>
            <w:r w:rsidRPr="0035686F">
              <w:rPr>
                <w:color w:val="000000"/>
                <w:sz w:val="20"/>
                <w:lang w:val="en-GB" w:eastAsia="en-GB"/>
              </w:rPr>
              <w:t xml:space="preserve"> triangular </w:t>
            </w:r>
          </w:p>
        </w:tc>
        <w:tc>
          <w:tcPr>
            <w:tcW w:w="1917" w:type="dxa"/>
            <w:tcBorders>
              <w:top w:val="single" w:sz="8" w:space="0" w:color="auto"/>
              <w:bottom w:val="single" w:sz="8" w:space="0" w:color="auto"/>
            </w:tcBorders>
            <w:vAlign w:val="center"/>
          </w:tcPr>
          <w:p w14:paraId="73EDF803" w14:textId="77777777" w:rsidR="001E024B" w:rsidRPr="0035686F" w:rsidRDefault="001E024B" w:rsidP="00B138FD">
            <w:pPr>
              <w:pStyle w:val="BodyTextIndent3"/>
              <w:ind w:left="0"/>
              <w:jc w:val="center"/>
              <w:rPr>
                <w:sz w:val="20"/>
              </w:rPr>
            </w:pPr>
            <w:r w:rsidRPr="0035686F">
              <w:rPr>
                <w:color w:val="000000"/>
                <w:sz w:val="20"/>
                <w:lang w:val="en-GB" w:eastAsia="en-GB"/>
              </w:rPr>
              <w:t xml:space="preserve">Reciprocal scale of </w:t>
            </w:r>
            <w:r w:rsidRPr="0035686F">
              <w:rPr>
                <w:iCs/>
                <w:color w:val="000000"/>
                <w:sz w:val="20"/>
                <w:lang w:val="en-GB" w:eastAsia="en-GB"/>
              </w:rPr>
              <w:t>fuzzy triangular</w:t>
            </w:r>
          </w:p>
        </w:tc>
      </w:tr>
      <w:tr w:rsidR="001E024B" w:rsidRPr="0035686F" w14:paraId="2DCD09E6" w14:textId="77777777" w:rsidTr="00B138FD">
        <w:trPr>
          <w:jc w:val="center"/>
        </w:trPr>
        <w:tc>
          <w:tcPr>
            <w:tcW w:w="3383" w:type="dxa"/>
            <w:tcBorders>
              <w:top w:val="single" w:sz="8" w:space="0" w:color="auto"/>
            </w:tcBorders>
            <w:vAlign w:val="center"/>
          </w:tcPr>
          <w:p w14:paraId="27F49C59" w14:textId="77777777" w:rsidR="001E024B" w:rsidRPr="0035686F" w:rsidRDefault="001E024B" w:rsidP="00B138FD">
            <w:pPr>
              <w:pStyle w:val="BodyTextIndent3"/>
              <w:ind w:left="0"/>
              <w:rPr>
                <w:sz w:val="20"/>
              </w:rPr>
            </w:pPr>
            <w:r w:rsidRPr="0035686F">
              <w:rPr>
                <w:i/>
                <w:sz w:val="20"/>
              </w:rPr>
              <w:t>Equally important</w:t>
            </w:r>
            <w:r w:rsidRPr="0035686F">
              <w:rPr>
                <w:sz w:val="20"/>
              </w:rPr>
              <w:t xml:space="preserve"> (EI)</w:t>
            </w:r>
          </w:p>
        </w:tc>
        <w:tc>
          <w:tcPr>
            <w:tcW w:w="1320" w:type="dxa"/>
            <w:tcBorders>
              <w:top w:val="single" w:sz="8" w:space="0" w:color="auto"/>
            </w:tcBorders>
          </w:tcPr>
          <w:p w14:paraId="6E1ECB03" w14:textId="77777777" w:rsidR="001E024B" w:rsidRPr="0035686F" w:rsidRDefault="001E024B" w:rsidP="00B138FD">
            <w:pPr>
              <w:pStyle w:val="BodyTextIndent3"/>
              <w:ind w:left="0"/>
              <w:jc w:val="center"/>
              <w:rPr>
                <w:sz w:val="20"/>
              </w:rPr>
            </w:pPr>
            <w:r w:rsidRPr="0035686F">
              <w:rPr>
                <w:sz w:val="20"/>
              </w:rPr>
              <w:t>1 (</w:t>
            </w:r>
            <w:r w:rsidRPr="0035686F">
              <w:rPr>
                <w:sz w:val="20"/>
                <w:lang w:val="en-GB"/>
              </w:rPr>
              <w:t>middle</w:t>
            </w:r>
            <w:r w:rsidRPr="0035686F">
              <w:rPr>
                <w:sz w:val="20"/>
              </w:rPr>
              <w:t>)</w:t>
            </w:r>
          </w:p>
        </w:tc>
        <w:tc>
          <w:tcPr>
            <w:tcW w:w="1320" w:type="dxa"/>
            <w:tcBorders>
              <w:top w:val="single" w:sz="8" w:space="0" w:color="auto"/>
            </w:tcBorders>
          </w:tcPr>
          <w:p w14:paraId="2E5F1346" w14:textId="77777777" w:rsidR="001E024B" w:rsidRPr="0035686F" w:rsidRDefault="001E024B" w:rsidP="00B138FD">
            <w:pPr>
              <w:pStyle w:val="BodyTextIndent3"/>
              <w:ind w:left="0"/>
              <w:jc w:val="center"/>
              <w:rPr>
                <w:sz w:val="20"/>
              </w:rPr>
            </w:pPr>
            <w:r w:rsidRPr="0035686F">
              <w:rPr>
                <w:sz w:val="20"/>
              </w:rPr>
              <w:t>(1/2, 1, 3/2)</w:t>
            </w:r>
          </w:p>
        </w:tc>
        <w:tc>
          <w:tcPr>
            <w:tcW w:w="1917" w:type="dxa"/>
            <w:tcBorders>
              <w:top w:val="single" w:sz="8" w:space="0" w:color="auto"/>
            </w:tcBorders>
          </w:tcPr>
          <w:p w14:paraId="10732E89" w14:textId="77777777" w:rsidR="001E024B" w:rsidRPr="0035686F" w:rsidRDefault="001E024B" w:rsidP="00B138FD">
            <w:pPr>
              <w:pStyle w:val="BodyTextIndent3"/>
              <w:ind w:left="0"/>
              <w:jc w:val="center"/>
              <w:rPr>
                <w:sz w:val="20"/>
              </w:rPr>
            </w:pPr>
            <w:r w:rsidRPr="0035686F">
              <w:rPr>
                <w:sz w:val="20"/>
              </w:rPr>
              <w:t>(2/3, 1, 2)</w:t>
            </w:r>
          </w:p>
        </w:tc>
      </w:tr>
      <w:tr w:rsidR="001E024B" w:rsidRPr="0035686F" w14:paraId="487F8C8C" w14:textId="77777777" w:rsidTr="00B138FD">
        <w:trPr>
          <w:jc w:val="center"/>
        </w:trPr>
        <w:tc>
          <w:tcPr>
            <w:tcW w:w="3383" w:type="dxa"/>
            <w:vMerge w:val="restart"/>
            <w:vAlign w:val="center"/>
          </w:tcPr>
          <w:p w14:paraId="2E018503" w14:textId="77777777" w:rsidR="001E024B" w:rsidRPr="0035686F" w:rsidRDefault="001E024B" w:rsidP="00B138FD">
            <w:pPr>
              <w:pStyle w:val="BodyTextIndent3"/>
              <w:ind w:left="0"/>
              <w:rPr>
                <w:sz w:val="20"/>
              </w:rPr>
            </w:pPr>
            <w:r w:rsidRPr="0035686F">
              <w:rPr>
                <w:i/>
                <w:sz w:val="20"/>
              </w:rPr>
              <w:t>Weakly more important</w:t>
            </w:r>
            <w:r w:rsidRPr="0035686F">
              <w:rPr>
                <w:sz w:val="20"/>
              </w:rPr>
              <w:t xml:space="preserve"> (WMI)</w:t>
            </w:r>
          </w:p>
        </w:tc>
        <w:tc>
          <w:tcPr>
            <w:tcW w:w="1320" w:type="dxa"/>
          </w:tcPr>
          <w:p w14:paraId="0B58905F" w14:textId="77777777" w:rsidR="001E024B" w:rsidRPr="0035686F" w:rsidRDefault="001E024B" w:rsidP="00B138FD">
            <w:pPr>
              <w:pStyle w:val="BodyTextIndent3"/>
              <w:ind w:left="0"/>
              <w:jc w:val="center"/>
              <w:rPr>
                <w:sz w:val="20"/>
              </w:rPr>
            </w:pPr>
            <w:r w:rsidRPr="0035686F">
              <w:rPr>
                <w:sz w:val="20"/>
              </w:rPr>
              <w:t>2 (</w:t>
            </w:r>
            <w:r w:rsidRPr="0035686F">
              <w:rPr>
                <w:sz w:val="20"/>
                <w:lang w:val="en-GB"/>
              </w:rPr>
              <w:t>right</w:t>
            </w:r>
            <w:r w:rsidRPr="0035686F">
              <w:rPr>
                <w:sz w:val="20"/>
              </w:rPr>
              <w:t>)</w:t>
            </w:r>
          </w:p>
        </w:tc>
        <w:tc>
          <w:tcPr>
            <w:tcW w:w="1320" w:type="dxa"/>
          </w:tcPr>
          <w:p w14:paraId="5FA73C8A" w14:textId="77777777" w:rsidR="001E024B" w:rsidRPr="0035686F" w:rsidRDefault="001E024B" w:rsidP="00B138FD">
            <w:pPr>
              <w:pStyle w:val="BodyTextIndent3"/>
              <w:ind w:left="0"/>
              <w:jc w:val="center"/>
              <w:rPr>
                <w:sz w:val="20"/>
              </w:rPr>
            </w:pPr>
            <w:r w:rsidRPr="0035686F">
              <w:rPr>
                <w:sz w:val="20"/>
              </w:rPr>
              <w:t>(1, 3/2, 2)</w:t>
            </w:r>
          </w:p>
        </w:tc>
        <w:tc>
          <w:tcPr>
            <w:tcW w:w="1917" w:type="dxa"/>
          </w:tcPr>
          <w:p w14:paraId="2DCA6488" w14:textId="77777777" w:rsidR="001E024B" w:rsidRPr="0035686F" w:rsidRDefault="001E024B" w:rsidP="00B138FD">
            <w:pPr>
              <w:pStyle w:val="BodyTextIndent3"/>
              <w:ind w:left="0"/>
              <w:jc w:val="center"/>
              <w:rPr>
                <w:sz w:val="20"/>
              </w:rPr>
            </w:pPr>
          </w:p>
        </w:tc>
      </w:tr>
      <w:tr w:rsidR="001E024B" w:rsidRPr="0035686F" w14:paraId="56166DC5" w14:textId="77777777" w:rsidTr="00B138FD">
        <w:trPr>
          <w:jc w:val="center"/>
        </w:trPr>
        <w:tc>
          <w:tcPr>
            <w:tcW w:w="3383" w:type="dxa"/>
            <w:vMerge/>
            <w:vAlign w:val="center"/>
          </w:tcPr>
          <w:p w14:paraId="603FBA36" w14:textId="77777777" w:rsidR="001E024B" w:rsidRPr="0035686F" w:rsidRDefault="001E024B" w:rsidP="00B138FD">
            <w:pPr>
              <w:pStyle w:val="BodyTextIndent3"/>
              <w:ind w:left="0"/>
              <w:rPr>
                <w:i/>
                <w:sz w:val="20"/>
              </w:rPr>
            </w:pPr>
          </w:p>
        </w:tc>
        <w:tc>
          <w:tcPr>
            <w:tcW w:w="1320" w:type="dxa"/>
          </w:tcPr>
          <w:p w14:paraId="07D7A447" w14:textId="77777777" w:rsidR="001E024B" w:rsidRPr="0035686F" w:rsidRDefault="001E024B" w:rsidP="00B138FD">
            <w:pPr>
              <w:pStyle w:val="BodyTextIndent3"/>
              <w:ind w:left="0"/>
              <w:jc w:val="center"/>
              <w:rPr>
                <w:sz w:val="20"/>
              </w:rPr>
            </w:pPr>
            <w:r w:rsidRPr="0035686F">
              <w:rPr>
                <w:sz w:val="20"/>
              </w:rPr>
              <w:t>2 (</w:t>
            </w:r>
            <w:r w:rsidRPr="0035686F">
              <w:rPr>
                <w:sz w:val="20"/>
                <w:lang w:val="en-GB"/>
              </w:rPr>
              <w:t>left</w:t>
            </w:r>
            <w:r w:rsidRPr="0035686F">
              <w:rPr>
                <w:sz w:val="20"/>
              </w:rPr>
              <w:t>)</w:t>
            </w:r>
          </w:p>
        </w:tc>
        <w:tc>
          <w:tcPr>
            <w:tcW w:w="1320" w:type="dxa"/>
          </w:tcPr>
          <w:p w14:paraId="76C5F887" w14:textId="77777777" w:rsidR="001E024B" w:rsidRPr="0035686F" w:rsidRDefault="001E024B" w:rsidP="00B138FD">
            <w:pPr>
              <w:pStyle w:val="BodyTextIndent3"/>
              <w:ind w:left="0"/>
              <w:jc w:val="center"/>
              <w:rPr>
                <w:sz w:val="20"/>
              </w:rPr>
            </w:pPr>
            <w:r w:rsidRPr="0035686F">
              <w:rPr>
                <w:sz w:val="20"/>
              </w:rPr>
              <w:t xml:space="preserve"> </w:t>
            </w:r>
          </w:p>
        </w:tc>
        <w:tc>
          <w:tcPr>
            <w:tcW w:w="1917" w:type="dxa"/>
          </w:tcPr>
          <w:p w14:paraId="23DC50DA" w14:textId="77777777" w:rsidR="001E024B" w:rsidRPr="0035686F" w:rsidRDefault="001E024B" w:rsidP="00B138FD">
            <w:pPr>
              <w:pStyle w:val="BodyTextIndent3"/>
              <w:ind w:left="0"/>
              <w:jc w:val="center"/>
              <w:rPr>
                <w:sz w:val="20"/>
              </w:rPr>
            </w:pPr>
            <w:r w:rsidRPr="0035686F">
              <w:rPr>
                <w:sz w:val="20"/>
              </w:rPr>
              <w:t>(1/2, 2/3, 1)</w:t>
            </w:r>
          </w:p>
        </w:tc>
      </w:tr>
      <w:tr w:rsidR="001E024B" w:rsidRPr="0035686F" w14:paraId="0983975E" w14:textId="77777777" w:rsidTr="00B138FD">
        <w:trPr>
          <w:jc w:val="center"/>
        </w:trPr>
        <w:tc>
          <w:tcPr>
            <w:tcW w:w="3383" w:type="dxa"/>
            <w:vMerge w:val="restart"/>
            <w:vAlign w:val="center"/>
          </w:tcPr>
          <w:p w14:paraId="357E0FB6" w14:textId="77777777" w:rsidR="001E024B" w:rsidRPr="0035686F" w:rsidRDefault="001E024B" w:rsidP="00B138FD">
            <w:pPr>
              <w:pStyle w:val="BodyTextIndent3"/>
              <w:ind w:left="0"/>
              <w:rPr>
                <w:sz w:val="20"/>
              </w:rPr>
            </w:pPr>
            <w:r w:rsidRPr="0035686F">
              <w:rPr>
                <w:i/>
                <w:sz w:val="20"/>
              </w:rPr>
              <w:t>Strongly more important</w:t>
            </w:r>
            <w:r w:rsidRPr="0035686F">
              <w:rPr>
                <w:sz w:val="20"/>
              </w:rPr>
              <w:t xml:space="preserve"> (SMI)</w:t>
            </w:r>
          </w:p>
        </w:tc>
        <w:tc>
          <w:tcPr>
            <w:tcW w:w="1320" w:type="dxa"/>
          </w:tcPr>
          <w:p w14:paraId="402D773C" w14:textId="77777777" w:rsidR="001E024B" w:rsidRPr="0035686F" w:rsidRDefault="001E024B" w:rsidP="00B138FD">
            <w:pPr>
              <w:pStyle w:val="BodyTextIndent3"/>
              <w:ind w:left="0"/>
              <w:jc w:val="center"/>
              <w:rPr>
                <w:sz w:val="20"/>
              </w:rPr>
            </w:pPr>
            <w:r w:rsidRPr="0035686F">
              <w:rPr>
                <w:sz w:val="20"/>
              </w:rPr>
              <w:t>3 (</w:t>
            </w:r>
            <w:r w:rsidRPr="0035686F">
              <w:rPr>
                <w:sz w:val="20"/>
                <w:lang w:val="en-GB"/>
              </w:rPr>
              <w:t>right</w:t>
            </w:r>
            <w:r w:rsidRPr="0035686F">
              <w:rPr>
                <w:sz w:val="20"/>
              </w:rPr>
              <w:t>)</w:t>
            </w:r>
          </w:p>
        </w:tc>
        <w:tc>
          <w:tcPr>
            <w:tcW w:w="1320" w:type="dxa"/>
          </w:tcPr>
          <w:p w14:paraId="2B440287" w14:textId="77777777" w:rsidR="001E024B" w:rsidRPr="0035686F" w:rsidRDefault="001E024B" w:rsidP="00B138FD">
            <w:pPr>
              <w:pStyle w:val="BodyTextIndent3"/>
              <w:ind w:left="0"/>
              <w:jc w:val="center"/>
              <w:rPr>
                <w:sz w:val="20"/>
              </w:rPr>
            </w:pPr>
            <w:r w:rsidRPr="0035686F">
              <w:rPr>
                <w:sz w:val="20"/>
              </w:rPr>
              <w:t>(3/2, 2, 5/2)</w:t>
            </w:r>
          </w:p>
        </w:tc>
        <w:tc>
          <w:tcPr>
            <w:tcW w:w="1917" w:type="dxa"/>
          </w:tcPr>
          <w:p w14:paraId="6B21C4B0" w14:textId="77777777" w:rsidR="001E024B" w:rsidRPr="0035686F" w:rsidRDefault="001E024B" w:rsidP="00B138FD">
            <w:pPr>
              <w:pStyle w:val="BodyTextIndent3"/>
              <w:ind w:left="0"/>
              <w:jc w:val="center"/>
              <w:rPr>
                <w:sz w:val="20"/>
              </w:rPr>
            </w:pPr>
          </w:p>
        </w:tc>
      </w:tr>
      <w:tr w:rsidR="001E024B" w:rsidRPr="0035686F" w14:paraId="57DD760C" w14:textId="77777777" w:rsidTr="00B138FD">
        <w:trPr>
          <w:jc w:val="center"/>
        </w:trPr>
        <w:tc>
          <w:tcPr>
            <w:tcW w:w="3383" w:type="dxa"/>
            <w:vMerge/>
            <w:vAlign w:val="center"/>
          </w:tcPr>
          <w:p w14:paraId="18529557" w14:textId="77777777" w:rsidR="001E024B" w:rsidRPr="0035686F" w:rsidRDefault="001E024B" w:rsidP="00B138FD">
            <w:pPr>
              <w:pStyle w:val="BodyTextIndent3"/>
              <w:ind w:left="0"/>
              <w:rPr>
                <w:i/>
                <w:sz w:val="20"/>
              </w:rPr>
            </w:pPr>
          </w:p>
        </w:tc>
        <w:tc>
          <w:tcPr>
            <w:tcW w:w="1320" w:type="dxa"/>
          </w:tcPr>
          <w:p w14:paraId="3337FA2E" w14:textId="77777777" w:rsidR="001E024B" w:rsidRPr="0035686F" w:rsidRDefault="001E024B" w:rsidP="00B138FD">
            <w:pPr>
              <w:pStyle w:val="BodyTextIndent3"/>
              <w:ind w:left="0"/>
              <w:jc w:val="center"/>
              <w:rPr>
                <w:sz w:val="20"/>
              </w:rPr>
            </w:pPr>
            <w:r w:rsidRPr="0035686F">
              <w:rPr>
                <w:sz w:val="20"/>
              </w:rPr>
              <w:t>3 (</w:t>
            </w:r>
            <w:r w:rsidRPr="0035686F">
              <w:rPr>
                <w:sz w:val="20"/>
                <w:lang w:val="en-GB"/>
              </w:rPr>
              <w:t>left</w:t>
            </w:r>
            <w:r w:rsidRPr="0035686F">
              <w:rPr>
                <w:sz w:val="20"/>
              </w:rPr>
              <w:t>)</w:t>
            </w:r>
          </w:p>
        </w:tc>
        <w:tc>
          <w:tcPr>
            <w:tcW w:w="1320" w:type="dxa"/>
          </w:tcPr>
          <w:p w14:paraId="05858CCF" w14:textId="77777777" w:rsidR="001E024B" w:rsidRPr="0035686F" w:rsidRDefault="001E024B" w:rsidP="00B138FD">
            <w:pPr>
              <w:pStyle w:val="BodyTextIndent3"/>
              <w:ind w:left="0"/>
              <w:jc w:val="center"/>
              <w:rPr>
                <w:sz w:val="20"/>
              </w:rPr>
            </w:pPr>
          </w:p>
        </w:tc>
        <w:tc>
          <w:tcPr>
            <w:tcW w:w="1917" w:type="dxa"/>
          </w:tcPr>
          <w:p w14:paraId="6F77895C" w14:textId="77777777" w:rsidR="001E024B" w:rsidRPr="0035686F" w:rsidRDefault="001E024B" w:rsidP="00B138FD">
            <w:pPr>
              <w:pStyle w:val="BodyTextIndent3"/>
              <w:ind w:left="0"/>
              <w:jc w:val="center"/>
              <w:rPr>
                <w:sz w:val="20"/>
              </w:rPr>
            </w:pPr>
            <w:r w:rsidRPr="0035686F">
              <w:rPr>
                <w:sz w:val="20"/>
              </w:rPr>
              <w:t>(2/5, 1/2, 2/3)</w:t>
            </w:r>
          </w:p>
        </w:tc>
      </w:tr>
      <w:tr w:rsidR="001E024B" w:rsidRPr="0035686F" w14:paraId="3E919D30" w14:textId="77777777" w:rsidTr="00B138FD">
        <w:trPr>
          <w:jc w:val="center"/>
        </w:trPr>
        <w:tc>
          <w:tcPr>
            <w:tcW w:w="3383" w:type="dxa"/>
            <w:vMerge w:val="restart"/>
            <w:vAlign w:val="center"/>
          </w:tcPr>
          <w:p w14:paraId="66068C4A" w14:textId="77777777" w:rsidR="001E024B" w:rsidRPr="0035686F" w:rsidRDefault="001E024B" w:rsidP="00B138FD">
            <w:pPr>
              <w:pStyle w:val="BodyTextIndent3"/>
              <w:ind w:left="0"/>
              <w:rPr>
                <w:sz w:val="20"/>
              </w:rPr>
            </w:pPr>
            <w:r w:rsidRPr="0035686F">
              <w:rPr>
                <w:i/>
                <w:sz w:val="20"/>
              </w:rPr>
              <w:t>Very strongly more important</w:t>
            </w:r>
            <w:r w:rsidRPr="0035686F">
              <w:rPr>
                <w:sz w:val="20"/>
              </w:rPr>
              <w:t xml:space="preserve"> (VSMI)</w:t>
            </w:r>
          </w:p>
        </w:tc>
        <w:tc>
          <w:tcPr>
            <w:tcW w:w="1320" w:type="dxa"/>
          </w:tcPr>
          <w:p w14:paraId="2440DC3C" w14:textId="77777777" w:rsidR="001E024B" w:rsidRPr="0035686F" w:rsidRDefault="001E024B" w:rsidP="00B138FD">
            <w:pPr>
              <w:pStyle w:val="BodyTextIndent3"/>
              <w:ind w:left="0"/>
              <w:jc w:val="center"/>
              <w:rPr>
                <w:sz w:val="20"/>
              </w:rPr>
            </w:pPr>
            <w:r w:rsidRPr="0035686F">
              <w:rPr>
                <w:sz w:val="20"/>
              </w:rPr>
              <w:t>4 (</w:t>
            </w:r>
            <w:r w:rsidRPr="0035686F">
              <w:rPr>
                <w:sz w:val="20"/>
                <w:lang w:val="en-GB"/>
              </w:rPr>
              <w:t>right</w:t>
            </w:r>
            <w:r w:rsidRPr="0035686F">
              <w:rPr>
                <w:sz w:val="20"/>
              </w:rPr>
              <w:t>)</w:t>
            </w:r>
          </w:p>
        </w:tc>
        <w:tc>
          <w:tcPr>
            <w:tcW w:w="1320" w:type="dxa"/>
          </w:tcPr>
          <w:p w14:paraId="674DAC1B" w14:textId="77777777" w:rsidR="001E024B" w:rsidRPr="0035686F" w:rsidRDefault="001E024B" w:rsidP="00B138FD">
            <w:pPr>
              <w:pStyle w:val="BodyTextIndent3"/>
              <w:ind w:left="0"/>
              <w:jc w:val="center"/>
              <w:rPr>
                <w:sz w:val="20"/>
              </w:rPr>
            </w:pPr>
            <w:r w:rsidRPr="0035686F">
              <w:rPr>
                <w:sz w:val="20"/>
              </w:rPr>
              <w:t>(2, 5/2, 3)</w:t>
            </w:r>
          </w:p>
        </w:tc>
        <w:tc>
          <w:tcPr>
            <w:tcW w:w="1917" w:type="dxa"/>
          </w:tcPr>
          <w:p w14:paraId="29D07E7F" w14:textId="77777777" w:rsidR="001E024B" w:rsidRPr="0035686F" w:rsidRDefault="001E024B" w:rsidP="00B138FD">
            <w:pPr>
              <w:pStyle w:val="BodyTextIndent3"/>
              <w:ind w:left="0"/>
              <w:jc w:val="center"/>
              <w:rPr>
                <w:sz w:val="20"/>
              </w:rPr>
            </w:pPr>
          </w:p>
        </w:tc>
      </w:tr>
      <w:tr w:rsidR="001E024B" w:rsidRPr="0035686F" w14:paraId="1C3CD6D1" w14:textId="77777777" w:rsidTr="00B138FD">
        <w:trPr>
          <w:jc w:val="center"/>
        </w:trPr>
        <w:tc>
          <w:tcPr>
            <w:tcW w:w="3383" w:type="dxa"/>
            <w:vMerge/>
            <w:vAlign w:val="center"/>
          </w:tcPr>
          <w:p w14:paraId="7348061D" w14:textId="77777777" w:rsidR="001E024B" w:rsidRPr="0035686F" w:rsidRDefault="001E024B" w:rsidP="00B138FD">
            <w:pPr>
              <w:pStyle w:val="BodyTextIndent3"/>
              <w:ind w:left="0"/>
              <w:rPr>
                <w:i/>
                <w:sz w:val="20"/>
              </w:rPr>
            </w:pPr>
          </w:p>
        </w:tc>
        <w:tc>
          <w:tcPr>
            <w:tcW w:w="1320" w:type="dxa"/>
          </w:tcPr>
          <w:p w14:paraId="2D1F71E9" w14:textId="77777777" w:rsidR="001E024B" w:rsidRPr="0035686F" w:rsidRDefault="001E024B" w:rsidP="00B138FD">
            <w:pPr>
              <w:pStyle w:val="BodyTextIndent3"/>
              <w:ind w:left="0"/>
              <w:jc w:val="center"/>
              <w:rPr>
                <w:sz w:val="20"/>
              </w:rPr>
            </w:pPr>
            <w:r w:rsidRPr="0035686F">
              <w:rPr>
                <w:sz w:val="20"/>
              </w:rPr>
              <w:t>4 (</w:t>
            </w:r>
            <w:r w:rsidRPr="0035686F">
              <w:rPr>
                <w:sz w:val="20"/>
                <w:lang w:val="en-GB"/>
              </w:rPr>
              <w:t>left</w:t>
            </w:r>
            <w:r w:rsidRPr="0035686F">
              <w:rPr>
                <w:sz w:val="20"/>
              </w:rPr>
              <w:t>)</w:t>
            </w:r>
          </w:p>
        </w:tc>
        <w:tc>
          <w:tcPr>
            <w:tcW w:w="1320" w:type="dxa"/>
          </w:tcPr>
          <w:p w14:paraId="2A61B65C" w14:textId="77777777" w:rsidR="001E024B" w:rsidRPr="0035686F" w:rsidRDefault="001E024B" w:rsidP="00B138FD">
            <w:pPr>
              <w:pStyle w:val="BodyTextIndent3"/>
              <w:ind w:left="0"/>
              <w:jc w:val="center"/>
              <w:rPr>
                <w:sz w:val="20"/>
              </w:rPr>
            </w:pPr>
          </w:p>
        </w:tc>
        <w:tc>
          <w:tcPr>
            <w:tcW w:w="1917" w:type="dxa"/>
          </w:tcPr>
          <w:p w14:paraId="019DC28A" w14:textId="77777777" w:rsidR="001E024B" w:rsidRPr="0035686F" w:rsidRDefault="001E024B" w:rsidP="00B138FD">
            <w:pPr>
              <w:pStyle w:val="BodyTextIndent3"/>
              <w:ind w:left="0"/>
              <w:jc w:val="center"/>
              <w:rPr>
                <w:sz w:val="20"/>
              </w:rPr>
            </w:pPr>
            <w:r w:rsidRPr="0035686F">
              <w:rPr>
                <w:sz w:val="20"/>
              </w:rPr>
              <w:t>(1/3, 2/5, 1/2)</w:t>
            </w:r>
          </w:p>
        </w:tc>
      </w:tr>
      <w:tr w:rsidR="001E024B" w:rsidRPr="0035686F" w14:paraId="6AD6668F" w14:textId="77777777" w:rsidTr="00B138FD">
        <w:trPr>
          <w:jc w:val="center"/>
        </w:trPr>
        <w:tc>
          <w:tcPr>
            <w:tcW w:w="3383" w:type="dxa"/>
            <w:vMerge w:val="restart"/>
            <w:vAlign w:val="center"/>
          </w:tcPr>
          <w:p w14:paraId="6509C99F" w14:textId="77777777" w:rsidR="001E024B" w:rsidRPr="0035686F" w:rsidRDefault="001E024B" w:rsidP="00B138FD">
            <w:pPr>
              <w:pStyle w:val="BodyTextIndent3"/>
              <w:ind w:left="0"/>
              <w:rPr>
                <w:sz w:val="20"/>
              </w:rPr>
            </w:pPr>
            <w:r w:rsidRPr="0035686F">
              <w:rPr>
                <w:i/>
                <w:sz w:val="20"/>
              </w:rPr>
              <w:t>Absolutely more important</w:t>
            </w:r>
            <w:r w:rsidRPr="0035686F">
              <w:rPr>
                <w:sz w:val="20"/>
              </w:rPr>
              <w:t xml:space="preserve"> (AMI)</w:t>
            </w:r>
          </w:p>
        </w:tc>
        <w:tc>
          <w:tcPr>
            <w:tcW w:w="1320" w:type="dxa"/>
          </w:tcPr>
          <w:p w14:paraId="4388B8DB" w14:textId="77777777" w:rsidR="001E024B" w:rsidRPr="0035686F" w:rsidRDefault="001E024B" w:rsidP="00B138FD">
            <w:pPr>
              <w:pStyle w:val="BodyTextIndent3"/>
              <w:ind w:left="0"/>
              <w:jc w:val="center"/>
              <w:rPr>
                <w:sz w:val="20"/>
              </w:rPr>
            </w:pPr>
            <w:r w:rsidRPr="0035686F">
              <w:rPr>
                <w:sz w:val="20"/>
              </w:rPr>
              <w:t>5 (</w:t>
            </w:r>
            <w:r w:rsidRPr="0035686F">
              <w:rPr>
                <w:sz w:val="20"/>
                <w:lang w:val="en-GB"/>
              </w:rPr>
              <w:t>right</w:t>
            </w:r>
            <w:r w:rsidRPr="0035686F">
              <w:rPr>
                <w:sz w:val="20"/>
              </w:rPr>
              <w:t>)</w:t>
            </w:r>
          </w:p>
        </w:tc>
        <w:tc>
          <w:tcPr>
            <w:tcW w:w="1320" w:type="dxa"/>
          </w:tcPr>
          <w:p w14:paraId="6F2894DA" w14:textId="77777777" w:rsidR="001E024B" w:rsidRPr="0035686F" w:rsidRDefault="001E024B" w:rsidP="00B138FD">
            <w:pPr>
              <w:pStyle w:val="BodyTextIndent3"/>
              <w:ind w:left="0"/>
              <w:jc w:val="center"/>
              <w:rPr>
                <w:sz w:val="20"/>
              </w:rPr>
            </w:pPr>
            <w:r w:rsidRPr="0035686F">
              <w:rPr>
                <w:sz w:val="20"/>
              </w:rPr>
              <w:t>(5/2, 3, 7/2)</w:t>
            </w:r>
          </w:p>
        </w:tc>
        <w:tc>
          <w:tcPr>
            <w:tcW w:w="1917" w:type="dxa"/>
          </w:tcPr>
          <w:p w14:paraId="02E37399" w14:textId="77777777" w:rsidR="001E024B" w:rsidRPr="0035686F" w:rsidRDefault="001E024B" w:rsidP="00B138FD">
            <w:pPr>
              <w:pStyle w:val="BodyTextIndent3"/>
              <w:ind w:left="0"/>
              <w:jc w:val="center"/>
              <w:rPr>
                <w:sz w:val="20"/>
              </w:rPr>
            </w:pPr>
          </w:p>
        </w:tc>
      </w:tr>
      <w:tr w:rsidR="001E024B" w:rsidRPr="0035686F" w14:paraId="134A9338" w14:textId="77777777" w:rsidTr="00B138FD">
        <w:trPr>
          <w:jc w:val="center"/>
        </w:trPr>
        <w:tc>
          <w:tcPr>
            <w:tcW w:w="3383" w:type="dxa"/>
            <w:vMerge/>
          </w:tcPr>
          <w:p w14:paraId="3E295BB6" w14:textId="77777777" w:rsidR="001E024B" w:rsidRPr="0035686F" w:rsidRDefault="001E024B" w:rsidP="00B138FD">
            <w:pPr>
              <w:pStyle w:val="BodyTextIndent3"/>
              <w:ind w:left="0"/>
              <w:rPr>
                <w:i/>
                <w:sz w:val="20"/>
              </w:rPr>
            </w:pPr>
          </w:p>
        </w:tc>
        <w:tc>
          <w:tcPr>
            <w:tcW w:w="1320" w:type="dxa"/>
          </w:tcPr>
          <w:p w14:paraId="53B024EA" w14:textId="77777777" w:rsidR="001E024B" w:rsidRPr="0035686F" w:rsidRDefault="001E024B" w:rsidP="00B138FD">
            <w:pPr>
              <w:pStyle w:val="BodyTextIndent3"/>
              <w:ind w:left="0"/>
              <w:jc w:val="center"/>
              <w:rPr>
                <w:sz w:val="20"/>
              </w:rPr>
            </w:pPr>
            <w:r w:rsidRPr="0035686F">
              <w:rPr>
                <w:sz w:val="20"/>
              </w:rPr>
              <w:t>5 (</w:t>
            </w:r>
            <w:r w:rsidRPr="0035686F">
              <w:rPr>
                <w:sz w:val="20"/>
                <w:lang w:val="en-GB"/>
              </w:rPr>
              <w:t>left</w:t>
            </w:r>
            <w:r w:rsidRPr="0035686F">
              <w:rPr>
                <w:sz w:val="20"/>
              </w:rPr>
              <w:t xml:space="preserve">) </w:t>
            </w:r>
          </w:p>
        </w:tc>
        <w:tc>
          <w:tcPr>
            <w:tcW w:w="1320" w:type="dxa"/>
          </w:tcPr>
          <w:p w14:paraId="27851002" w14:textId="77777777" w:rsidR="001E024B" w:rsidRPr="0035686F" w:rsidRDefault="001E024B" w:rsidP="00B138FD">
            <w:pPr>
              <w:pStyle w:val="BodyTextIndent3"/>
              <w:ind w:left="0"/>
              <w:jc w:val="center"/>
              <w:rPr>
                <w:sz w:val="20"/>
              </w:rPr>
            </w:pPr>
          </w:p>
        </w:tc>
        <w:tc>
          <w:tcPr>
            <w:tcW w:w="1917" w:type="dxa"/>
          </w:tcPr>
          <w:p w14:paraId="36C3DEE4" w14:textId="77777777" w:rsidR="001E024B" w:rsidRPr="0035686F" w:rsidRDefault="001E024B" w:rsidP="00B138FD">
            <w:pPr>
              <w:pStyle w:val="BodyTextIndent3"/>
              <w:ind w:left="0"/>
              <w:jc w:val="center"/>
              <w:rPr>
                <w:sz w:val="20"/>
              </w:rPr>
            </w:pPr>
            <w:r w:rsidRPr="0035686F">
              <w:rPr>
                <w:sz w:val="20"/>
              </w:rPr>
              <w:t>(2/7, 1/3, 2/5)</w:t>
            </w:r>
          </w:p>
        </w:tc>
      </w:tr>
    </w:tbl>
    <w:p w14:paraId="2EFE7C46" w14:textId="77777777" w:rsidR="001E024B" w:rsidRPr="0035686F" w:rsidRDefault="001E024B" w:rsidP="001E024B">
      <w:pPr>
        <w:rPr>
          <w:lang w:val="en-GB"/>
        </w:rPr>
      </w:pPr>
    </w:p>
    <w:p w14:paraId="73F2545B" w14:textId="156B6957" w:rsidR="001E024B" w:rsidRDefault="001E024B" w:rsidP="00565FC9">
      <w:pPr>
        <w:ind w:firstLine="288"/>
        <w:jc w:val="both"/>
        <w:rPr>
          <w:lang w:val="en-GB"/>
        </w:rPr>
      </w:pPr>
      <w:r w:rsidRPr="00EC0389">
        <w:t>Defuzzification</w:t>
      </w:r>
      <w:r w:rsidRPr="0035686F">
        <w:rPr>
          <w:lang w:val="en-GB"/>
        </w:rPr>
        <w:t xml:space="preserve"> to </w:t>
      </w:r>
      <w:r w:rsidRPr="0035686F">
        <w:rPr>
          <w:iCs/>
          <w:lang w:val="en-GB"/>
        </w:rPr>
        <w:t>crisp</w:t>
      </w:r>
      <w:r w:rsidRPr="0035686F">
        <w:rPr>
          <w:lang w:val="en-GB"/>
        </w:rPr>
        <w:t xml:space="preserve"> value in this study is conducted by using beta distribution. Let </w:t>
      </w:r>
      <w:r w:rsidRPr="0035686F">
        <w:rPr>
          <w:i/>
        </w:rPr>
        <w:t>M</w:t>
      </w:r>
      <w:r w:rsidRPr="0035686F">
        <w:t xml:space="preserve"> = (</w:t>
      </w:r>
      <w:r w:rsidRPr="0035686F">
        <w:rPr>
          <w:i/>
        </w:rPr>
        <w:t>l</w:t>
      </w:r>
      <w:r w:rsidRPr="0035686F">
        <w:t xml:space="preserve">, </w:t>
      </w:r>
      <w:r w:rsidRPr="0035686F">
        <w:rPr>
          <w:i/>
        </w:rPr>
        <w:t>m,</w:t>
      </w:r>
      <w:r w:rsidRPr="0035686F">
        <w:t xml:space="preserve"> </w:t>
      </w:r>
      <w:r w:rsidRPr="0035686F">
        <w:rPr>
          <w:i/>
        </w:rPr>
        <w:t>u</w:t>
      </w:r>
      <w:r w:rsidRPr="0035686F">
        <w:t>)</w:t>
      </w:r>
      <w:r w:rsidRPr="0035686F">
        <w:rPr>
          <w:lang w:val="en-GB"/>
        </w:rPr>
        <w:t xml:space="preserve"> denotes t</w:t>
      </w:r>
      <w:r w:rsidRPr="0035686F">
        <w:t>riangular fuzzy number</w:t>
      </w:r>
      <w:r w:rsidRPr="0035686F">
        <w:rPr>
          <w:lang w:val="en-GB"/>
        </w:rPr>
        <w:t>. D</w:t>
      </w:r>
      <w:r w:rsidRPr="0035686F">
        <w:t>efuzzifi</w:t>
      </w:r>
      <w:r w:rsidRPr="0035686F">
        <w:rPr>
          <w:lang w:val="en-GB"/>
        </w:rPr>
        <w:t>cation</w:t>
      </w:r>
      <w:r w:rsidRPr="0035686F">
        <w:t xml:space="preserve"> </w:t>
      </w:r>
      <w:r w:rsidRPr="0035686F">
        <w:rPr>
          <w:lang w:val="en-GB"/>
        </w:rPr>
        <w:t xml:space="preserve">of the number into crisp value is </w:t>
      </w:r>
      <w:r w:rsidR="00C31552">
        <w:rPr>
          <w:lang w:val="en-GB"/>
        </w:rPr>
        <w:t xml:space="preserve">presented in equation 1. </w:t>
      </w:r>
    </w:p>
    <w:p w14:paraId="032D1EE3" w14:textId="4F70C977" w:rsidR="001E024B" w:rsidRDefault="001E024B" w:rsidP="00C31552">
      <w:pPr>
        <w:pStyle w:val="BodyTextIndent3"/>
        <w:spacing w:before="60" w:after="60"/>
        <w:ind w:left="0"/>
        <w:jc w:val="right"/>
        <w:rPr>
          <w:lang w:val="en-GB"/>
        </w:rPr>
      </w:pPr>
      <w:r w:rsidRPr="0035686F">
        <w:rPr>
          <w:iCs/>
          <w:sz w:val="20"/>
        </w:rPr>
        <w:fldChar w:fldCharType="begin"/>
      </w:r>
      <w:r w:rsidRPr="0035686F">
        <w:rPr>
          <w:iCs/>
          <w:sz w:val="20"/>
        </w:rPr>
        <w:instrText xml:space="preserve"> QUOTE </w:instrText>
      </w:r>
      <m:oMath>
        <m:sSub>
          <m:sSubPr>
            <m:ctrlPr>
              <w:rPr>
                <w:rFonts w:ascii="Cambria Math" w:hAnsi="Cambria Math"/>
                <w:i/>
                <w:iCs/>
              </w:rPr>
            </m:ctrlPr>
          </m:sSubPr>
          <m:e>
            <m:r>
              <m:rPr>
                <m:sty m:val="p"/>
              </m:rPr>
              <w:rPr>
                <w:rFonts w:ascii="Cambria Math" w:hAnsi="Cambria Math"/>
              </w:rPr>
              <m:t xml:space="preserve">                                                                     M</m:t>
            </m:r>
          </m:e>
          <m:sub>
            <m:r>
              <m:rPr>
                <m:sty m:val="p"/>
              </m:rPr>
              <w:rPr>
                <w:rFonts w:ascii="Cambria Math" w:hAnsi="Cambria Math"/>
              </w:rPr>
              <m:t>crisp</m:t>
            </m:r>
          </m:sub>
        </m:sSub>
        <m:r>
          <m:rPr>
            <m:sty m:val="p"/>
          </m:rPr>
          <w:rPr>
            <w:rFonts w:ascii="Cambria Math" w:hAnsi="Cambria Math"/>
          </w:rPr>
          <m:t>=</m:t>
        </m:r>
        <m:d>
          <m:dPr>
            <m:ctrlPr>
              <w:rPr>
                <w:rFonts w:ascii="Cambria Math" w:hAnsi="Cambria Math"/>
                <w:i/>
                <w:iCs/>
              </w:rPr>
            </m:ctrlPr>
          </m:dPr>
          <m:e>
            <m:r>
              <m:rPr>
                <m:sty m:val="p"/>
              </m:rPr>
              <w:rPr>
                <w:rFonts w:ascii="Cambria Math" w:hAnsi="Cambria Math"/>
              </w:rPr>
              <m:t>4m+l+u</m:t>
            </m:r>
          </m:e>
        </m:d>
        <m:r>
          <m:rPr>
            <m:sty m:val="p"/>
          </m:rPr>
          <w:rPr>
            <w:rFonts w:ascii="Cambria Math" w:hAnsi="Cambria Math"/>
          </w:rPr>
          <m:t>/6</m:t>
        </m:r>
      </m:oMath>
      <w:r w:rsidRPr="0035686F">
        <w:rPr>
          <w:iCs/>
          <w:sz w:val="20"/>
        </w:rPr>
        <w:instrText xml:space="preserve"> </w:instrText>
      </w:r>
      <w:r w:rsidRPr="0035686F">
        <w:rPr>
          <w:iCs/>
          <w:sz w:val="20"/>
        </w:rPr>
        <w:fldChar w:fldCharType="end"/>
      </w:r>
      <w:r w:rsidRPr="0035686F">
        <w:rPr>
          <w:iCs/>
          <w:sz w:val="20"/>
        </w:rPr>
        <w:tab/>
      </w:r>
      <w:r w:rsidRPr="0035686F">
        <w:rPr>
          <w:i/>
          <w:iCs/>
          <w:sz w:val="20"/>
        </w:rPr>
        <w:t xml:space="preserve">M_crisp = </w:t>
      </w:r>
      <w:r w:rsidRPr="0035686F">
        <w:rPr>
          <w:iCs/>
          <w:sz w:val="20"/>
        </w:rPr>
        <w:t>(</w:t>
      </w:r>
      <w:r w:rsidRPr="0035686F">
        <w:rPr>
          <w:i/>
          <w:iCs/>
          <w:sz w:val="20"/>
        </w:rPr>
        <w:t>4m + l + u</w:t>
      </w:r>
      <w:r w:rsidRPr="0035686F">
        <w:rPr>
          <w:iCs/>
          <w:sz w:val="20"/>
        </w:rPr>
        <w:t>)/6</w:t>
      </w:r>
      <w:r>
        <w:rPr>
          <w:iCs/>
          <w:sz w:val="20"/>
        </w:rPr>
        <w:tab/>
      </w:r>
      <w:r>
        <w:rPr>
          <w:iCs/>
          <w:sz w:val="20"/>
        </w:rPr>
        <w:tab/>
      </w:r>
      <w:r w:rsidR="00C31552">
        <w:rPr>
          <w:iCs/>
          <w:sz w:val="20"/>
        </w:rPr>
        <w:t xml:space="preserve">                                       </w:t>
      </w:r>
      <w:r>
        <w:rPr>
          <w:iCs/>
          <w:sz w:val="20"/>
        </w:rPr>
        <w:t>(1)</w:t>
      </w:r>
      <w:r w:rsidRPr="0035686F">
        <w:rPr>
          <w:iCs/>
          <w:sz w:val="20"/>
          <w:lang w:val="en-GB"/>
        </w:rPr>
        <w:t xml:space="preserve"> </w:t>
      </w:r>
    </w:p>
    <w:p w14:paraId="19871C7F" w14:textId="31A0AF9A" w:rsidR="001E024B" w:rsidRPr="0035686F" w:rsidRDefault="001E024B" w:rsidP="00C31552">
      <w:pPr>
        <w:jc w:val="both"/>
        <w:rPr>
          <w:lang w:val="en-GB"/>
        </w:rPr>
      </w:pPr>
      <w:r w:rsidRPr="0035686F">
        <w:rPr>
          <w:lang w:val="en-GB"/>
        </w:rPr>
        <w:t xml:space="preserve">Equation for calculating </w:t>
      </w:r>
      <w:r w:rsidRPr="0035686F">
        <w:rPr>
          <w:i/>
          <w:lang w:val="en-GB"/>
        </w:rPr>
        <w:t>Consistency Index</w:t>
      </w:r>
      <w:r w:rsidRPr="0035686F">
        <w:rPr>
          <w:lang w:val="en-GB"/>
        </w:rPr>
        <w:t xml:space="preserve"> (</w:t>
      </w:r>
      <w:r w:rsidRPr="0035686F">
        <w:rPr>
          <w:i/>
          <w:lang w:val="en-GB"/>
        </w:rPr>
        <w:t>CI</w:t>
      </w:r>
      <w:r w:rsidRPr="0035686F">
        <w:rPr>
          <w:lang w:val="en-GB"/>
        </w:rPr>
        <w:t xml:space="preserve">) </w:t>
      </w:r>
      <w:r w:rsidR="00C31552">
        <w:rPr>
          <w:lang w:val="en-GB"/>
        </w:rPr>
        <w:t xml:space="preserve">and </w:t>
      </w:r>
      <w:r w:rsidR="00C31552" w:rsidRPr="00C31552">
        <w:rPr>
          <w:i/>
          <w:lang w:val="en-GB"/>
        </w:rPr>
        <w:t>Consistency Ratio</w:t>
      </w:r>
      <w:r w:rsidR="00C31552">
        <w:rPr>
          <w:lang w:val="en-GB"/>
        </w:rPr>
        <w:t xml:space="preserve"> (CR) </w:t>
      </w:r>
      <w:r w:rsidRPr="0035686F">
        <w:rPr>
          <w:lang w:val="en-GB"/>
        </w:rPr>
        <w:t xml:space="preserve">of multiple comparisons is </w:t>
      </w:r>
      <w:r w:rsidR="00C31552">
        <w:rPr>
          <w:lang w:val="en-GB"/>
        </w:rPr>
        <w:t xml:space="preserve">presented in equation 2 and equation 3. </w:t>
      </w:r>
    </w:p>
    <w:p w14:paraId="5AF1BAE9" w14:textId="3A2930FE" w:rsidR="001E024B" w:rsidRPr="00C31552" w:rsidRDefault="003100A7" w:rsidP="00C31552">
      <w:pPr>
        <w:pStyle w:val="BodyTextIndent3"/>
        <w:spacing w:before="60" w:after="60"/>
        <w:ind w:left="0"/>
        <w:jc w:val="right"/>
        <w:rPr>
          <w:iCs/>
          <w:sz w:val="20"/>
        </w:rPr>
      </w:pPr>
      <w:r w:rsidRPr="00C31552">
        <w:rPr>
          <w:iCs/>
          <w:sz w:val="20"/>
        </w:rPr>
        <w:t xml:space="preserve">           </w:t>
      </w:r>
      <w:r w:rsidR="001E024B" w:rsidRPr="00C31552">
        <w:rPr>
          <w:i/>
          <w:iCs/>
          <w:sz w:val="20"/>
        </w:rPr>
        <w:fldChar w:fldCharType="begin"/>
      </w:r>
      <w:r w:rsidR="001E024B" w:rsidRPr="00C31552">
        <w:rPr>
          <w:i/>
          <w:iCs/>
          <w:sz w:val="20"/>
        </w:rPr>
        <w:instrText xml:space="preserve"> QUOTE </w:instrText>
      </w:r>
      <m:oMath>
        <m:r>
          <m:rPr>
            <m:sty m:val="p"/>
          </m:rPr>
          <w:rPr>
            <w:rFonts w:ascii="Cambria Math" w:hAnsi="Cambria Math"/>
            <w:sz w:val="20"/>
          </w:rPr>
          <m:t>CI=</m:t>
        </m:r>
        <m:d>
          <m:dPr>
            <m:ctrlPr>
              <w:rPr>
                <w:rFonts w:ascii="Cambria Math" w:hAnsi="Cambria Math"/>
                <w:i/>
                <w:iCs/>
                <w:sz w:val="20"/>
              </w:rPr>
            </m:ctrlPr>
          </m:dPr>
          <m:e>
            <m:sSub>
              <m:sSubPr>
                <m:ctrlPr>
                  <w:rPr>
                    <w:rFonts w:ascii="Cambria Math" w:hAnsi="Cambria Math"/>
                    <w:i/>
                    <w:iCs/>
                    <w:sz w:val="20"/>
                  </w:rPr>
                </m:ctrlPr>
              </m:sSubPr>
              <m:e>
                <m:r>
                  <m:rPr>
                    <m:sty m:val="p"/>
                  </m:rPr>
                  <w:rPr>
                    <w:rFonts w:ascii="Cambria Math" w:hAnsi="Cambria Math"/>
                    <w:sz w:val="20"/>
                  </w:rPr>
                  <m:t>λ</m:t>
                </m:r>
              </m:e>
              <m:sub>
                <m:r>
                  <m:rPr>
                    <m:sty m:val="p"/>
                  </m:rPr>
                  <w:rPr>
                    <w:rFonts w:ascii="Cambria Math" w:hAnsi="Cambria Math"/>
                    <w:sz w:val="20"/>
                  </w:rPr>
                  <m:t>max</m:t>
                </m:r>
              </m:sub>
            </m:sSub>
            <m:r>
              <m:rPr>
                <m:sty m:val="p"/>
              </m:rPr>
              <w:rPr>
                <w:rFonts w:ascii="Cambria Math" w:hAnsi="Cambria Math"/>
                <w:sz w:val="20"/>
              </w:rPr>
              <m:t>-n</m:t>
            </m:r>
          </m:e>
        </m:d>
        <m:r>
          <m:rPr>
            <m:sty m:val="p"/>
          </m:rPr>
          <w:rPr>
            <w:rFonts w:ascii="Cambria Math" w:hAnsi="Cambria Math"/>
            <w:sz w:val="20"/>
          </w:rPr>
          <m:t>/</m:t>
        </m:r>
        <m:d>
          <m:dPr>
            <m:ctrlPr>
              <w:rPr>
                <w:rFonts w:ascii="Cambria Math" w:hAnsi="Cambria Math"/>
                <w:i/>
                <w:iCs/>
                <w:sz w:val="20"/>
              </w:rPr>
            </m:ctrlPr>
          </m:dPr>
          <m:e>
            <m:r>
              <m:rPr>
                <m:sty m:val="p"/>
              </m:rPr>
              <w:rPr>
                <w:rFonts w:ascii="Cambria Math" w:hAnsi="Cambria Math"/>
                <w:sz w:val="20"/>
              </w:rPr>
              <m:t>n-1</m:t>
            </m:r>
          </m:e>
        </m:d>
      </m:oMath>
      <w:r w:rsidR="001E024B" w:rsidRPr="00C31552">
        <w:rPr>
          <w:i/>
          <w:iCs/>
          <w:sz w:val="20"/>
        </w:rPr>
        <w:instrText xml:space="preserve"> </w:instrText>
      </w:r>
      <w:r w:rsidR="001E024B" w:rsidRPr="00C31552">
        <w:rPr>
          <w:i/>
          <w:iCs/>
          <w:sz w:val="20"/>
        </w:rPr>
        <w:fldChar w:fldCharType="end"/>
      </w:r>
      <w:r w:rsidR="001E024B" w:rsidRPr="00C31552">
        <w:rPr>
          <w:i/>
          <w:iCs/>
          <w:sz w:val="20"/>
        </w:rPr>
        <w:t>CI</w:t>
      </w:r>
      <w:r w:rsidR="001E024B" w:rsidRPr="00C31552">
        <w:rPr>
          <w:iCs/>
          <w:sz w:val="20"/>
        </w:rPr>
        <w:t xml:space="preserve"> = (</w:t>
      </w:r>
      <w:r w:rsidR="001E024B" w:rsidRPr="00C31552">
        <w:rPr>
          <w:i/>
          <w:iCs/>
          <w:sz w:val="20"/>
        </w:rPr>
        <w:t>λ</w:t>
      </w:r>
      <w:r w:rsidR="001E024B" w:rsidRPr="00C31552">
        <w:rPr>
          <w:iCs/>
          <w:sz w:val="20"/>
          <w:vertAlign w:val="subscript"/>
        </w:rPr>
        <w:t>max</w:t>
      </w:r>
      <w:r w:rsidR="001E024B" w:rsidRPr="00C31552">
        <w:rPr>
          <w:iCs/>
          <w:sz w:val="20"/>
        </w:rPr>
        <w:t xml:space="preserve"> – </w:t>
      </w:r>
      <w:r w:rsidR="001E024B" w:rsidRPr="00C31552">
        <w:rPr>
          <w:i/>
          <w:iCs/>
          <w:sz w:val="20"/>
        </w:rPr>
        <w:t>n</w:t>
      </w:r>
      <w:r w:rsidR="001E024B" w:rsidRPr="00C31552">
        <w:rPr>
          <w:iCs/>
          <w:sz w:val="20"/>
        </w:rPr>
        <w:t>)/ (</w:t>
      </w:r>
      <w:r w:rsidR="001E024B" w:rsidRPr="00C31552">
        <w:rPr>
          <w:i/>
          <w:iCs/>
          <w:sz w:val="20"/>
        </w:rPr>
        <w:t>n</w:t>
      </w:r>
      <w:r w:rsidR="001E024B" w:rsidRPr="00C31552">
        <w:rPr>
          <w:iCs/>
          <w:sz w:val="20"/>
        </w:rPr>
        <w:t xml:space="preserve"> – 1)</w:t>
      </w:r>
      <w:r w:rsidR="00C31552">
        <w:rPr>
          <w:iCs/>
          <w:sz w:val="20"/>
        </w:rPr>
        <w:t xml:space="preserve">                                                          </w:t>
      </w:r>
      <w:r w:rsidR="001E024B" w:rsidRPr="0035686F">
        <w:rPr>
          <w:iCs/>
          <w:sz w:val="20"/>
        </w:rPr>
        <w:t>(</w:t>
      </w:r>
      <w:r w:rsidR="001E024B" w:rsidRPr="00C31552">
        <w:rPr>
          <w:iCs/>
          <w:sz w:val="20"/>
        </w:rPr>
        <w:t>2</w:t>
      </w:r>
      <w:r w:rsidR="001E024B" w:rsidRPr="0035686F">
        <w:rPr>
          <w:iCs/>
          <w:sz w:val="20"/>
        </w:rPr>
        <w:t>)</w:t>
      </w:r>
    </w:p>
    <w:p w14:paraId="3AA27732" w14:textId="312869D3" w:rsidR="001E024B" w:rsidRPr="00292A45" w:rsidRDefault="001E024B" w:rsidP="00C31552">
      <w:pPr>
        <w:pStyle w:val="BodyTextIndent3"/>
        <w:spacing w:before="60" w:after="60"/>
        <w:ind w:left="0"/>
        <w:jc w:val="right"/>
        <w:rPr>
          <w:iCs/>
          <w:sz w:val="20"/>
        </w:rPr>
      </w:pPr>
      <w:r w:rsidRPr="0035686F">
        <w:rPr>
          <w:iCs/>
          <w:sz w:val="20"/>
        </w:rPr>
        <w:fldChar w:fldCharType="begin"/>
      </w:r>
      <w:r w:rsidRPr="00C31552">
        <w:rPr>
          <w:iCs/>
          <w:sz w:val="20"/>
        </w:rPr>
        <w:instrText xml:space="preserve"> QUOTE </w:instrText>
      </w:r>
      <m:oMath>
        <m:r>
          <m:rPr>
            <m:sty m:val="p"/>
          </m:rPr>
          <w:rPr>
            <w:rFonts w:ascii="Cambria Math" w:hAnsi="Cambria Math"/>
            <w:sz w:val="20"/>
          </w:rPr>
          <m:t xml:space="preserve">                                                                                 CR=CI/RI</m:t>
        </m:r>
      </m:oMath>
      <w:r w:rsidRPr="00C31552">
        <w:rPr>
          <w:iCs/>
          <w:sz w:val="20"/>
        </w:rPr>
        <w:instrText xml:space="preserve"> </w:instrText>
      </w:r>
      <w:r w:rsidRPr="0035686F">
        <w:rPr>
          <w:iCs/>
          <w:sz w:val="20"/>
        </w:rPr>
        <w:fldChar w:fldCharType="end"/>
      </w:r>
      <w:r w:rsidRPr="00C31552">
        <w:rPr>
          <w:iCs/>
          <w:sz w:val="20"/>
        </w:rPr>
        <w:t xml:space="preserve"> </w:t>
      </w:r>
      <w:r w:rsidRPr="00C31552">
        <w:rPr>
          <w:iCs/>
          <w:sz w:val="20"/>
        </w:rPr>
        <w:tab/>
      </w:r>
      <w:r w:rsidRPr="00C31552">
        <w:rPr>
          <w:i/>
          <w:iCs/>
          <w:sz w:val="20"/>
        </w:rPr>
        <w:t>CR</w:t>
      </w:r>
      <w:r w:rsidRPr="00C31552">
        <w:rPr>
          <w:iCs/>
          <w:sz w:val="20"/>
        </w:rPr>
        <w:t xml:space="preserve"> = </w:t>
      </w:r>
      <w:r w:rsidRPr="00C31552">
        <w:rPr>
          <w:i/>
          <w:iCs/>
          <w:sz w:val="20"/>
        </w:rPr>
        <w:t>CI</w:t>
      </w:r>
      <w:r w:rsidRPr="00C31552">
        <w:rPr>
          <w:iCs/>
          <w:sz w:val="20"/>
        </w:rPr>
        <w:t xml:space="preserve">/ </w:t>
      </w:r>
      <w:r w:rsidRPr="00C31552">
        <w:rPr>
          <w:i/>
          <w:iCs/>
          <w:sz w:val="20"/>
        </w:rPr>
        <w:t>RI</w:t>
      </w:r>
      <w:r w:rsidRPr="00C31552">
        <w:rPr>
          <w:iCs/>
          <w:sz w:val="20"/>
        </w:rPr>
        <w:tab/>
      </w:r>
      <w:r w:rsidR="00C31552">
        <w:rPr>
          <w:iCs/>
          <w:sz w:val="20"/>
        </w:rPr>
        <w:t xml:space="preserve">    </w:t>
      </w:r>
      <w:r>
        <w:rPr>
          <w:iCs/>
          <w:sz w:val="20"/>
        </w:rPr>
        <w:tab/>
      </w:r>
      <w:r w:rsidR="003100A7">
        <w:rPr>
          <w:iCs/>
          <w:sz w:val="20"/>
        </w:rPr>
        <w:tab/>
      </w:r>
      <w:r w:rsidR="003100A7">
        <w:rPr>
          <w:iCs/>
          <w:sz w:val="20"/>
        </w:rPr>
        <w:tab/>
      </w:r>
      <w:r w:rsidR="00C31552">
        <w:rPr>
          <w:iCs/>
          <w:sz w:val="20"/>
        </w:rPr>
        <w:t xml:space="preserve">              </w:t>
      </w:r>
      <w:r w:rsidRPr="00292A45">
        <w:rPr>
          <w:iCs/>
          <w:sz w:val="20"/>
        </w:rPr>
        <w:t>(3)</w:t>
      </w:r>
      <w:r w:rsidRPr="00C31552">
        <w:rPr>
          <w:iCs/>
          <w:sz w:val="20"/>
        </w:rPr>
        <w:t xml:space="preserve"> </w:t>
      </w:r>
    </w:p>
    <w:p w14:paraId="3BEE1365" w14:textId="77777777" w:rsidR="001E024B" w:rsidRDefault="001E024B" w:rsidP="00565FC9">
      <w:pPr>
        <w:jc w:val="both"/>
        <w:rPr>
          <w:lang w:val="en-GB"/>
        </w:rPr>
      </w:pPr>
      <w:r w:rsidRPr="0035686F">
        <w:rPr>
          <w:lang w:val="en-GB"/>
        </w:rPr>
        <w:t xml:space="preserve">where </w:t>
      </w:r>
      <w:r w:rsidRPr="0035686F">
        <w:rPr>
          <w:i/>
        </w:rPr>
        <w:t>λ</w:t>
      </w:r>
      <w:r w:rsidRPr="0035686F">
        <w:rPr>
          <w:i/>
          <w:vertAlign w:val="subscript"/>
        </w:rPr>
        <w:t>max</w:t>
      </w:r>
      <w:r w:rsidRPr="0035686F">
        <w:t xml:space="preserve"> </w:t>
      </w:r>
      <w:r w:rsidRPr="0035686F">
        <w:rPr>
          <w:lang w:val="en-GB"/>
        </w:rPr>
        <w:t xml:space="preserve">is the highest </w:t>
      </w:r>
      <w:r w:rsidRPr="0035686F">
        <w:t xml:space="preserve">eigenvalue </w:t>
      </w:r>
      <w:r w:rsidRPr="0035686F">
        <w:rPr>
          <w:lang w:val="en-GB"/>
        </w:rPr>
        <w:t>of defuzzified multiple comparison matrix</w:t>
      </w:r>
      <w:r w:rsidRPr="0035686F">
        <w:t xml:space="preserve">, </w:t>
      </w:r>
      <w:r w:rsidRPr="0035686F">
        <w:rPr>
          <w:i/>
        </w:rPr>
        <w:t>n</w:t>
      </w:r>
      <w:r w:rsidRPr="0035686F">
        <w:t xml:space="preserve"> </w:t>
      </w:r>
      <w:r w:rsidRPr="0035686F">
        <w:rPr>
          <w:lang w:val="en-GB"/>
        </w:rPr>
        <w:t>is number of element under comparison</w:t>
      </w:r>
      <w:r w:rsidRPr="0035686F">
        <w:t xml:space="preserve">, </w:t>
      </w:r>
      <w:r w:rsidRPr="0035686F">
        <w:rPr>
          <w:i/>
        </w:rPr>
        <w:t>CI</w:t>
      </w:r>
      <w:r w:rsidRPr="0035686F">
        <w:t xml:space="preserve"> </w:t>
      </w:r>
      <w:r w:rsidRPr="0035686F">
        <w:rPr>
          <w:lang w:val="en-GB"/>
        </w:rPr>
        <w:t xml:space="preserve">is </w:t>
      </w:r>
      <w:r w:rsidRPr="0035686F">
        <w:t xml:space="preserve">consistency index, </w:t>
      </w:r>
      <w:r w:rsidRPr="0035686F">
        <w:rPr>
          <w:i/>
        </w:rPr>
        <w:t>CR</w:t>
      </w:r>
      <w:r w:rsidRPr="0035686F">
        <w:t xml:space="preserve"> </w:t>
      </w:r>
      <w:r w:rsidRPr="0035686F">
        <w:rPr>
          <w:lang w:val="en-GB"/>
        </w:rPr>
        <w:t xml:space="preserve">is </w:t>
      </w:r>
      <w:r w:rsidRPr="0035686F">
        <w:t>consistency ratio</w:t>
      </w:r>
      <w:r w:rsidRPr="0035686F">
        <w:rPr>
          <w:lang w:val="en-GB"/>
        </w:rPr>
        <w:t xml:space="preserve"> and </w:t>
      </w:r>
      <w:r w:rsidRPr="0035686F">
        <w:rPr>
          <w:i/>
        </w:rPr>
        <w:t>RI</w:t>
      </w:r>
      <w:r w:rsidRPr="0035686F">
        <w:t xml:space="preserve"> </w:t>
      </w:r>
      <w:r w:rsidRPr="0035686F">
        <w:rPr>
          <w:lang w:val="en-GB"/>
        </w:rPr>
        <w:t xml:space="preserve">is </w:t>
      </w:r>
      <w:r w:rsidRPr="0035686F">
        <w:t xml:space="preserve">random index. </w:t>
      </w:r>
      <w:r w:rsidRPr="0035686F">
        <w:rPr>
          <w:i/>
        </w:rPr>
        <w:t>RI</w:t>
      </w:r>
      <w:r w:rsidRPr="0035686F">
        <w:t xml:space="preserve"> </w:t>
      </w:r>
      <w:r w:rsidRPr="0035686F">
        <w:rPr>
          <w:lang w:val="en-GB"/>
        </w:rPr>
        <w:t xml:space="preserve">for every element is presented in </w:t>
      </w:r>
      <w:r w:rsidRPr="0035686F">
        <w:t>Tabl</w:t>
      </w:r>
      <w:r w:rsidRPr="0035686F">
        <w:rPr>
          <w:lang w:val="en-GB"/>
        </w:rPr>
        <w:t>e</w:t>
      </w:r>
      <w:r w:rsidRPr="0035686F">
        <w:t xml:space="preserve"> </w:t>
      </w:r>
      <w:r w:rsidRPr="0035686F">
        <w:rPr>
          <w:lang w:val="en-GB"/>
        </w:rPr>
        <w:t>3</w:t>
      </w:r>
      <w:r w:rsidRPr="0035686F">
        <w:t xml:space="preserve">. </w:t>
      </w:r>
      <w:r w:rsidRPr="0035686F">
        <w:rPr>
          <w:lang w:val="en-GB"/>
        </w:rPr>
        <w:t xml:space="preserve">If </w:t>
      </w:r>
      <w:r w:rsidRPr="0035686F">
        <w:rPr>
          <w:i/>
          <w:lang w:val="en-GB"/>
        </w:rPr>
        <w:t xml:space="preserve">CR </w:t>
      </w:r>
      <w:r w:rsidRPr="0035686F">
        <w:rPr>
          <w:lang w:val="en-GB"/>
        </w:rPr>
        <w:t xml:space="preserve">value is equal or less than 10 per cent, the judgment of multiple comparisons is consistent. </w:t>
      </w:r>
    </w:p>
    <w:p w14:paraId="376AEFD2" w14:textId="77777777" w:rsidR="001E024B" w:rsidRPr="0035686F" w:rsidRDefault="001E024B" w:rsidP="001E024B">
      <w:pPr>
        <w:rPr>
          <w:lang w:val="en-GB"/>
        </w:rPr>
      </w:pPr>
    </w:p>
    <w:p w14:paraId="1C7F14DF" w14:textId="77777777" w:rsidR="001E024B" w:rsidRPr="0035686F" w:rsidRDefault="001E024B" w:rsidP="001E024B">
      <w:pPr>
        <w:autoSpaceDE w:val="0"/>
        <w:autoSpaceDN w:val="0"/>
        <w:adjustRightInd w:val="0"/>
        <w:jc w:val="center"/>
      </w:pPr>
      <w:r w:rsidRPr="0035686F">
        <w:rPr>
          <w:b/>
        </w:rPr>
        <w:t>T</w:t>
      </w:r>
      <w:r>
        <w:rPr>
          <w:b/>
        </w:rPr>
        <w:t>able</w:t>
      </w:r>
      <w:r w:rsidRPr="0035686F">
        <w:t xml:space="preserve"> </w:t>
      </w:r>
      <w:r w:rsidRPr="00292A45">
        <w:rPr>
          <w:b/>
          <w:bCs/>
          <w:lang w:val="en-GB"/>
        </w:rPr>
        <w:t>3</w:t>
      </w:r>
      <w:r w:rsidRPr="0035686F">
        <w:t xml:space="preserve">. </w:t>
      </w:r>
      <w:r w:rsidRPr="0035686F">
        <w:rPr>
          <w:i/>
        </w:rPr>
        <w:t>RI</w:t>
      </w:r>
      <w:r w:rsidRPr="0035686F">
        <w:t xml:space="preserve"> </w:t>
      </w:r>
      <w:r w:rsidRPr="0035686F">
        <w:rPr>
          <w:lang w:val="en-GB"/>
        </w:rPr>
        <w:t xml:space="preserve">according to Kwong &amp; Bai </w:t>
      </w:r>
      <w:r w:rsidRPr="0035686F">
        <w:rPr>
          <w:lang w:val="en-GB"/>
        </w:rPr>
        <w:fldChar w:fldCharType="begin" w:fldLock="1"/>
      </w:r>
      <w:r w:rsidR="00D32D90">
        <w:rPr>
          <w:lang w:val="en-GB"/>
        </w:rPr>
        <w:instrText>ADDIN CSL_CITATION { "citationItems" : [ { "id" : "ITEM-1", "itemData" : { "DOI" : "10.1080/07408170304355", "ISBN" : "0740817039021", "ISSN" : "0740817X", "abstract" : "In the Quality Function Deployment (QFD) process, determining the importance weights for the customer requirements is an essential and crucial process. The Analytic Hierarchy Process (AHP) has been used to determine the importance weights for product planning, but this has occurred mainly in crisp (non-fuzzy) decision applications. However, human judgment on the importance of customer requirements is always imprecise and vague. To make up for this deficiency in the AHP, a fuzzy AHP with an extent analysis approach is proposed to determine the importance weights for the customer requirements. In the method, triangular fuzzy numbers are used for the pairwise comparison of a fuzzy AHP. By using the extent analysis method and the principles for the comparison of fuzzy numbers, one can derive the weight vectors. The new approach can improve the imprecise ranking of customer requirements inherited from studies based on the conventional AHP. Furthermore, the fuzzy AHP with extent analysis is simple and easy to implement to prioritize customer requirements in the QFD process compared with the conventional AHP. This paper uses an example of a hair dryer design to illustrate the proposed approach.", "author" : [ { "dropping-particle" : "", "family" : "Kwong", "given" : "C. K.", "non-dropping-particle" : "", "parse-names" : false, "suffix" : "" }, { "dropping-particle" : "", "family" : "Bai", "given" : "H.", "non-dropping-particle" : "", "parse-names" : false, "suffix" : "" } ], "container-title" : "IIE Transactions (Institute of Industrial Engineers)", "id" : "ITEM-1", "issue" : "7", "issued" : { "date-parts" : [ [ "2003" ] ] }, "page" : "619-626", "title" : "Determining the importance weights for the customer requirements in QFD using a fuzzy AHF with an extent analysis approach", "type" : "article-journal", "volume" : "35" }, "uris" : [ "http://www.mendeley.com/documents/?uuid=88dfae54-407a-422c-a43e-426eb34f8415" ] } ], "mendeley" : { "formattedCitation" : "[30]", "plainTextFormattedCitation" : "[30]", "previouslyFormattedCitation" : "[30]" }, "properties" : {  }, "schema" : "https://github.com/citation-style-language/schema/raw/master/csl-citation.json" }</w:instrText>
      </w:r>
      <w:r w:rsidRPr="0035686F">
        <w:rPr>
          <w:lang w:val="en-GB"/>
        </w:rPr>
        <w:fldChar w:fldCharType="separate"/>
      </w:r>
      <w:r w:rsidR="00D32D90" w:rsidRPr="00D32D90">
        <w:rPr>
          <w:noProof/>
          <w:lang w:val="en-GB"/>
        </w:rPr>
        <w:t>[30]</w:t>
      </w:r>
      <w:r w:rsidRPr="0035686F">
        <w:rPr>
          <w:lang w:val="en-GB"/>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547"/>
        <w:gridCol w:w="547"/>
        <w:gridCol w:w="547"/>
        <w:gridCol w:w="547"/>
        <w:gridCol w:w="547"/>
        <w:gridCol w:w="547"/>
        <w:gridCol w:w="548"/>
      </w:tblGrid>
      <w:tr w:rsidR="001E024B" w:rsidRPr="00292A45" w14:paraId="437FFD88" w14:textId="77777777" w:rsidTr="00B138FD">
        <w:trPr>
          <w:jc w:val="center"/>
        </w:trPr>
        <w:tc>
          <w:tcPr>
            <w:tcW w:w="680" w:type="dxa"/>
          </w:tcPr>
          <w:p w14:paraId="525070B9" w14:textId="77777777" w:rsidR="001E024B" w:rsidRPr="00292A45" w:rsidRDefault="001E024B" w:rsidP="00B138FD">
            <w:pPr>
              <w:pStyle w:val="BodyTextIndent3"/>
              <w:tabs>
                <w:tab w:val="left" w:pos="23"/>
              </w:tabs>
              <w:ind w:left="0"/>
              <w:jc w:val="center"/>
              <w:rPr>
                <w:i/>
                <w:sz w:val="18"/>
                <w:szCs w:val="18"/>
              </w:rPr>
            </w:pPr>
            <w:r w:rsidRPr="00292A45">
              <w:rPr>
                <w:i/>
                <w:sz w:val="18"/>
                <w:szCs w:val="18"/>
              </w:rPr>
              <w:t>N</w:t>
            </w:r>
          </w:p>
        </w:tc>
        <w:tc>
          <w:tcPr>
            <w:tcW w:w="547" w:type="dxa"/>
          </w:tcPr>
          <w:p w14:paraId="73014E82" w14:textId="77777777" w:rsidR="001E024B" w:rsidRPr="00292A45" w:rsidRDefault="001E024B" w:rsidP="00B138FD">
            <w:pPr>
              <w:pStyle w:val="BodyTextIndent3"/>
              <w:tabs>
                <w:tab w:val="left" w:pos="23"/>
              </w:tabs>
              <w:ind w:left="0"/>
              <w:jc w:val="center"/>
              <w:rPr>
                <w:sz w:val="18"/>
                <w:szCs w:val="18"/>
              </w:rPr>
            </w:pPr>
            <w:r w:rsidRPr="00292A45">
              <w:rPr>
                <w:sz w:val="18"/>
                <w:szCs w:val="18"/>
              </w:rPr>
              <w:t>3</w:t>
            </w:r>
          </w:p>
        </w:tc>
        <w:tc>
          <w:tcPr>
            <w:tcW w:w="547" w:type="dxa"/>
          </w:tcPr>
          <w:p w14:paraId="142DC13F" w14:textId="77777777" w:rsidR="001E024B" w:rsidRPr="00292A45" w:rsidRDefault="001E024B" w:rsidP="00B138FD">
            <w:pPr>
              <w:pStyle w:val="BodyTextIndent3"/>
              <w:tabs>
                <w:tab w:val="left" w:pos="23"/>
              </w:tabs>
              <w:ind w:left="0"/>
              <w:jc w:val="center"/>
              <w:rPr>
                <w:sz w:val="18"/>
                <w:szCs w:val="18"/>
              </w:rPr>
            </w:pPr>
            <w:r w:rsidRPr="00292A45">
              <w:rPr>
                <w:sz w:val="18"/>
                <w:szCs w:val="18"/>
              </w:rPr>
              <w:t>4</w:t>
            </w:r>
          </w:p>
        </w:tc>
        <w:tc>
          <w:tcPr>
            <w:tcW w:w="547" w:type="dxa"/>
          </w:tcPr>
          <w:p w14:paraId="3A5B56A5" w14:textId="77777777" w:rsidR="001E024B" w:rsidRPr="00292A45" w:rsidRDefault="001E024B" w:rsidP="00B138FD">
            <w:pPr>
              <w:pStyle w:val="BodyTextIndent3"/>
              <w:tabs>
                <w:tab w:val="left" w:pos="23"/>
              </w:tabs>
              <w:ind w:left="0"/>
              <w:jc w:val="center"/>
              <w:rPr>
                <w:sz w:val="18"/>
                <w:szCs w:val="18"/>
              </w:rPr>
            </w:pPr>
            <w:r w:rsidRPr="00292A45">
              <w:rPr>
                <w:sz w:val="18"/>
                <w:szCs w:val="18"/>
              </w:rPr>
              <w:t>5</w:t>
            </w:r>
          </w:p>
        </w:tc>
        <w:tc>
          <w:tcPr>
            <w:tcW w:w="547" w:type="dxa"/>
          </w:tcPr>
          <w:p w14:paraId="5D17B9BA" w14:textId="77777777" w:rsidR="001E024B" w:rsidRPr="00292A45" w:rsidRDefault="001E024B" w:rsidP="00B138FD">
            <w:pPr>
              <w:pStyle w:val="BodyTextIndent3"/>
              <w:tabs>
                <w:tab w:val="left" w:pos="23"/>
              </w:tabs>
              <w:ind w:left="0"/>
              <w:jc w:val="center"/>
              <w:rPr>
                <w:sz w:val="18"/>
                <w:szCs w:val="18"/>
              </w:rPr>
            </w:pPr>
            <w:r w:rsidRPr="00292A45">
              <w:rPr>
                <w:sz w:val="18"/>
                <w:szCs w:val="18"/>
              </w:rPr>
              <w:t>6</w:t>
            </w:r>
          </w:p>
        </w:tc>
        <w:tc>
          <w:tcPr>
            <w:tcW w:w="547" w:type="dxa"/>
          </w:tcPr>
          <w:p w14:paraId="723D00D7" w14:textId="77777777" w:rsidR="001E024B" w:rsidRPr="00292A45" w:rsidRDefault="001E024B" w:rsidP="00B138FD">
            <w:pPr>
              <w:pStyle w:val="BodyTextIndent3"/>
              <w:tabs>
                <w:tab w:val="left" w:pos="23"/>
              </w:tabs>
              <w:ind w:left="0"/>
              <w:jc w:val="center"/>
              <w:rPr>
                <w:sz w:val="18"/>
                <w:szCs w:val="18"/>
              </w:rPr>
            </w:pPr>
            <w:r w:rsidRPr="00292A45">
              <w:rPr>
                <w:sz w:val="18"/>
                <w:szCs w:val="18"/>
              </w:rPr>
              <w:t>7</w:t>
            </w:r>
          </w:p>
        </w:tc>
        <w:tc>
          <w:tcPr>
            <w:tcW w:w="547" w:type="dxa"/>
          </w:tcPr>
          <w:p w14:paraId="29562401" w14:textId="77777777" w:rsidR="001E024B" w:rsidRPr="00292A45" w:rsidRDefault="001E024B" w:rsidP="00B138FD">
            <w:pPr>
              <w:pStyle w:val="BodyTextIndent3"/>
              <w:tabs>
                <w:tab w:val="left" w:pos="23"/>
              </w:tabs>
              <w:ind w:left="0"/>
              <w:jc w:val="center"/>
              <w:rPr>
                <w:sz w:val="18"/>
                <w:szCs w:val="18"/>
              </w:rPr>
            </w:pPr>
            <w:r w:rsidRPr="00292A45">
              <w:rPr>
                <w:sz w:val="18"/>
                <w:szCs w:val="18"/>
              </w:rPr>
              <w:t>8</w:t>
            </w:r>
          </w:p>
        </w:tc>
        <w:tc>
          <w:tcPr>
            <w:tcW w:w="548" w:type="dxa"/>
          </w:tcPr>
          <w:p w14:paraId="68B0036B" w14:textId="77777777" w:rsidR="001E024B" w:rsidRPr="00292A45" w:rsidRDefault="001E024B" w:rsidP="00B138FD">
            <w:pPr>
              <w:pStyle w:val="BodyTextIndent3"/>
              <w:tabs>
                <w:tab w:val="left" w:pos="23"/>
              </w:tabs>
              <w:ind w:left="0"/>
              <w:jc w:val="center"/>
              <w:rPr>
                <w:sz w:val="18"/>
                <w:szCs w:val="18"/>
              </w:rPr>
            </w:pPr>
            <w:r w:rsidRPr="00292A45">
              <w:rPr>
                <w:sz w:val="18"/>
                <w:szCs w:val="18"/>
              </w:rPr>
              <w:t>9</w:t>
            </w:r>
          </w:p>
        </w:tc>
      </w:tr>
      <w:tr w:rsidR="001E024B" w:rsidRPr="00292A45" w14:paraId="4DFB0ECA" w14:textId="77777777" w:rsidTr="00B138FD">
        <w:trPr>
          <w:jc w:val="center"/>
        </w:trPr>
        <w:tc>
          <w:tcPr>
            <w:tcW w:w="680" w:type="dxa"/>
          </w:tcPr>
          <w:p w14:paraId="202E2632" w14:textId="77777777" w:rsidR="001E024B" w:rsidRPr="00292A45" w:rsidRDefault="001E024B" w:rsidP="00B138FD">
            <w:pPr>
              <w:pStyle w:val="BodyTextIndent3"/>
              <w:tabs>
                <w:tab w:val="left" w:pos="23"/>
              </w:tabs>
              <w:ind w:left="0"/>
              <w:jc w:val="center"/>
              <w:rPr>
                <w:i/>
                <w:sz w:val="18"/>
                <w:szCs w:val="18"/>
              </w:rPr>
            </w:pPr>
            <w:r w:rsidRPr="00292A45">
              <w:rPr>
                <w:i/>
                <w:sz w:val="18"/>
                <w:szCs w:val="18"/>
              </w:rPr>
              <w:t>RI</w:t>
            </w:r>
            <w:r w:rsidRPr="00292A45">
              <w:rPr>
                <w:sz w:val="18"/>
                <w:szCs w:val="18"/>
              </w:rPr>
              <w:t>(</w:t>
            </w:r>
            <w:r w:rsidRPr="00292A45">
              <w:rPr>
                <w:i/>
                <w:sz w:val="18"/>
                <w:szCs w:val="18"/>
              </w:rPr>
              <w:t>n</w:t>
            </w:r>
            <w:r w:rsidRPr="00292A45">
              <w:rPr>
                <w:sz w:val="18"/>
                <w:szCs w:val="18"/>
              </w:rPr>
              <w:t>)</w:t>
            </w:r>
          </w:p>
        </w:tc>
        <w:tc>
          <w:tcPr>
            <w:tcW w:w="547" w:type="dxa"/>
          </w:tcPr>
          <w:p w14:paraId="257C1333" w14:textId="77777777" w:rsidR="001E024B" w:rsidRPr="00292A45" w:rsidRDefault="001E024B" w:rsidP="00B138FD">
            <w:pPr>
              <w:pStyle w:val="BodyTextIndent3"/>
              <w:tabs>
                <w:tab w:val="left" w:pos="23"/>
              </w:tabs>
              <w:ind w:left="0"/>
              <w:jc w:val="center"/>
              <w:rPr>
                <w:sz w:val="18"/>
                <w:szCs w:val="18"/>
              </w:rPr>
            </w:pPr>
            <w:r w:rsidRPr="00292A45">
              <w:rPr>
                <w:sz w:val="18"/>
                <w:szCs w:val="18"/>
              </w:rPr>
              <w:t>0.58</w:t>
            </w:r>
          </w:p>
        </w:tc>
        <w:tc>
          <w:tcPr>
            <w:tcW w:w="547" w:type="dxa"/>
          </w:tcPr>
          <w:p w14:paraId="23F9467F" w14:textId="77777777" w:rsidR="001E024B" w:rsidRPr="00292A45" w:rsidRDefault="001E024B" w:rsidP="00B138FD">
            <w:pPr>
              <w:pStyle w:val="BodyTextIndent3"/>
              <w:tabs>
                <w:tab w:val="left" w:pos="23"/>
              </w:tabs>
              <w:ind w:left="0"/>
              <w:jc w:val="center"/>
              <w:rPr>
                <w:sz w:val="18"/>
                <w:szCs w:val="18"/>
              </w:rPr>
            </w:pPr>
            <w:r w:rsidRPr="00292A45">
              <w:rPr>
                <w:sz w:val="18"/>
                <w:szCs w:val="18"/>
              </w:rPr>
              <w:t>0.9</w:t>
            </w:r>
          </w:p>
        </w:tc>
        <w:tc>
          <w:tcPr>
            <w:tcW w:w="547" w:type="dxa"/>
          </w:tcPr>
          <w:p w14:paraId="2D124E1B" w14:textId="77777777" w:rsidR="001E024B" w:rsidRPr="00292A45" w:rsidRDefault="001E024B" w:rsidP="00B138FD">
            <w:pPr>
              <w:pStyle w:val="BodyTextIndent3"/>
              <w:tabs>
                <w:tab w:val="left" w:pos="23"/>
              </w:tabs>
              <w:ind w:left="0"/>
              <w:jc w:val="center"/>
              <w:rPr>
                <w:sz w:val="18"/>
                <w:szCs w:val="18"/>
              </w:rPr>
            </w:pPr>
            <w:r w:rsidRPr="00292A45">
              <w:rPr>
                <w:sz w:val="18"/>
                <w:szCs w:val="18"/>
              </w:rPr>
              <w:t>1.12</w:t>
            </w:r>
          </w:p>
        </w:tc>
        <w:tc>
          <w:tcPr>
            <w:tcW w:w="547" w:type="dxa"/>
          </w:tcPr>
          <w:p w14:paraId="324B1EBA" w14:textId="77777777" w:rsidR="001E024B" w:rsidRPr="00292A45" w:rsidRDefault="001E024B" w:rsidP="00B138FD">
            <w:pPr>
              <w:pStyle w:val="BodyTextIndent3"/>
              <w:tabs>
                <w:tab w:val="left" w:pos="23"/>
              </w:tabs>
              <w:ind w:left="0"/>
              <w:jc w:val="center"/>
              <w:rPr>
                <w:sz w:val="18"/>
                <w:szCs w:val="18"/>
              </w:rPr>
            </w:pPr>
            <w:r w:rsidRPr="00292A45">
              <w:rPr>
                <w:sz w:val="18"/>
                <w:szCs w:val="18"/>
              </w:rPr>
              <w:t>1.24</w:t>
            </w:r>
          </w:p>
        </w:tc>
        <w:tc>
          <w:tcPr>
            <w:tcW w:w="547" w:type="dxa"/>
          </w:tcPr>
          <w:p w14:paraId="06E692E6" w14:textId="77777777" w:rsidR="001E024B" w:rsidRPr="00292A45" w:rsidRDefault="001E024B" w:rsidP="00B138FD">
            <w:pPr>
              <w:pStyle w:val="BodyTextIndent3"/>
              <w:tabs>
                <w:tab w:val="left" w:pos="23"/>
              </w:tabs>
              <w:ind w:left="0"/>
              <w:jc w:val="center"/>
              <w:rPr>
                <w:sz w:val="18"/>
                <w:szCs w:val="18"/>
              </w:rPr>
            </w:pPr>
            <w:r w:rsidRPr="00292A45">
              <w:rPr>
                <w:sz w:val="18"/>
                <w:szCs w:val="18"/>
              </w:rPr>
              <w:t>1.32</w:t>
            </w:r>
          </w:p>
        </w:tc>
        <w:tc>
          <w:tcPr>
            <w:tcW w:w="547" w:type="dxa"/>
          </w:tcPr>
          <w:p w14:paraId="569E466A" w14:textId="77777777" w:rsidR="001E024B" w:rsidRPr="00292A45" w:rsidRDefault="001E024B" w:rsidP="00B138FD">
            <w:pPr>
              <w:pStyle w:val="BodyTextIndent3"/>
              <w:tabs>
                <w:tab w:val="left" w:pos="23"/>
              </w:tabs>
              <w:ind w:left="0"/>
              <w:jc w:val="center"/>
              <w:rPr>
                <w:sz w:val="18"/>
                <w:szCs w:val="18"/>
              </w:rPr>
            </w:pPr>
            <w:r w:rsidRPr="00292A45">
              <w:rPr>
                <w:sz w:val="18"/>
                <w:szCs w:val="18"/>
              </w:rPr>
              <w:t>1.41</w:t>
            </w:r>
          </w:p>
        </w:tc>
        <w:tc>
          <w:tcPr>
            <w:tcW w:w="548" w:type="dxa"/>
          </w:tcPr>
          <w:p w14:paraId="11002794" w14:textId="77777777" w:rsidR="001E024B" w:rsidRPr="00292A45" w:rsidRDefault="001E024B" w:rsidP="00B138FD">
            <w:pPr>
              <w:pStyle w:val="BodyTextIndent3"/>
              <w:tabs>
                <w:tab w:val="left" w:pos="23"/>
              </w:tabs>
              <w:ind w:left="0"/>
              <w:jc w:val="center"/>
              <w:rPr>
                <w:sz w:val="18"/>
                <w:szCs w:val="18"/>
              </w:rPr>
            </w:pPr>
            <w:r w:rsidRPr="00292A45">
              <w:rPr>
                <w:sz w:val="18"/>
                <w:szCs w:val="18"/>
              </w:rPr>
              <w:t>1.45</w:t>
            </w:r>
          </w:p>
        </w:tc>
      </w:tr>
    </w:tbl>
    <w:p w14:paraId="337333CD" w14:textId="77777777" w:rsidR="00215D13" w:rsidRDefault="001E024B" w:rsidP="001E024B">
      <w:pPr>
        <w:rPr>
          <w:lang w:val="en-GB"/>
        </w:rPr>
      </w:pPr>
      <w:r w:rsidRPr="0035686F">
        <w:rPr>
          <w:lang w:val="en-GB"/>
        </w:rPr>
        <w:t xml:space="preserve"> </w:t>
      </w:r>
    </w:p>
    <w:p w14:paraId="33EAF223" w14:textId="77777777" w:rsidR="00A02D97" w:rsidRDefault="00A02D97" w:rsidP="001E024B">
      <w:pPr>
        <w:rPr>
          <w:lang w:val="en-GB"/>
        </w:rPr>
      </w:pPr>
    </w:p>
    <w:p w14:paraId="65D159FB" w14:textId="77777777" w:rsidR="00A02D97" w:rsidRPr="00A97686" w:rsidRDefault="00A02D97" w:rsidP="00CF04B8">
      <w:pPr>
        <w:numPr>
          <w:ilvl w:val="0"/>
          <w:numId w:val="1"/>
        </w:numPr>
        <w:jc w:val="both"/>
        <w:rPr>
          <w:b/>
          <w:bCs/>
          <w:lang w:val="en-GB"/>
        </w:rPr>
      </w:pPr>
      <w:r w:rsidRPr="00A97686">
        <w:rPr>
          <w:b/>
          <w:bCs/>
          <w:lang w:val="en-GB"/>
        </w:rPr>
        <w:t xml:space="preserve">ANALYSIS FOR PROTECTIVE RELAY SELECTION </w:t>
      </w:r>
    </w:p>
    <w:p w14:paraId="2B75E20E" w14:textId="77777777" w:rsidR="00A02D97" w:rsidRPr="0035686F" w:rsidRDefault="00A02D97" w:rsidP="00A02D97">
      <w:pPr>
        <w:ind w:firstLine="288"/>
        <w:jc w:val="both"/>
        <w:rPr>
          <w:lang w:val="en-GB"/>
        </w:rPr>
      </w:pPr>
      <w:r w:rsidRPr="00EC0389">
        <w:t>Table</w:t>
      </w:r>
      <w:r w:rsidRPr="0035686F">
        <w:rPr>
          <w:lang w:val="en-GB"/>
        </w:rPr>
        <w:t xml:space="preserve"> 4 presents consistency test of multiple comparisons, whilst Table 5 shows global weight of criteria, sub-criteria and alternatives. All </w:t>
      </w:r>
      <w:r w:rsidRPr="0035686F">
        <w:rPr>
          <w:i/>
          <w:lang w:val="en-GB"/>
        </w:rPr>
        <w:t>CR</w:t>
      </w:r>
      <w:r w:rsidRPr="0035686F">
        <w:rPr>
          <w:lang w:val="en-GB"/>
        </w:rPr>
        <w:t xml:space="preserve"> values in Table 4 show that all multiple comparisons among criteria and sub criteria from experts are consistent. Meanwhile, the global weight values of each criterion (see Table 5) of every location are not significantly different. Despite the distance between areas that contributes to different characteristic of GI-feeders, the experts argue that each location has a degree of importance similar to the other locations. </w:t>
      </w:r>
      <w:r>
        <w:rPr>
          <w:lang w:val="en-GB"/>
        </w:rPr>
        <w:t>This indicates that the experts view that location is irrelevant in selecting the most preferred protective relays. Global</w:t>
      </w:r>
      <w:r w:rsidRPr="0035686F">
        <w:rPr>
          <w:lang w:val="en-GB"/>
        </w:rPr>
        <w:t xml:space="preserve"> weights </w:t>
      </w:r>
      <w:r>
        <w:rPr>
          <w:lang w:val="en-GB"/>
        </w:rPr>
        <w:t xml:space="preserve">of all area, i.e. Jajar, Banyudono, Palur and Wonogiri </w:t>
      </w:r>
      <w:r w:rsidRPr="0035686F">
        <w:rPr>
          <w:lang w:val="en-GB"/>
        </w:rPr>
        <w:t xml:space="preserve">of criteria </w:t>
      </w:r>
      <w:r>
        <w:rPr>
          <w:lang w:val="en-GB"/>
        </w:rPr>
        <w:t xml:space="preserve">fault of frequency and the importance of protected transmission line </w:t>
      </w:r>
      <w:r w:rsidRPr="0035686F">
        <w:rPr>
          <w:lang w:val="en-GB"/>
        </w:rPr>
        <w:t>are</w:t>
      </w:r>
      <w:r>
        <w:rPr>
          <w:lang w:val="en-GB"/>
        </w:rPr>
        <w:t xml:space="preserve"> similar. Meanwhile, the global weight among all area of techno-economy and advantages of the relay over other relays criteria are</w:t>
      </w:r>
      <w:r w:rsidRPr="0035686F">
        <w:rPr>
          <w:lang w:val="en-GB"/>
        </w:rPr>
        <w:t xml:space="preserve"> not significantly different</w:t>
      </w:r>
      <w:r>
        <w:rPr>
          <w:lang w:val="en-GB"/>
        </w:rPr>
        <w:t xml:space="preserve">. However, experts view that the advantages of the relay over other relays are the least important in selecting best </w:t>
      </w:r>
      <w:r>
        <w:t xml:space="preserve">protective relay </w:t>
      </w:r>
      <w:r>
        <w:rPr>
          <w:lang w:val="en-GB"/>
        </w:rPr>
        <w:t xml:space="preserve">in comparison to other criteria such as techno-economy, fault frequency and the protected of transmission line. </w:t>
      </w:r>
    </w:p>
    <w:p w14:paraId="5757FEA8" w14:textId="7B1F0013" w:rsidR="00A02D97" w:rsidRDefault="00A02D97" w:rsidP="00A02D97">
      <w:pPr>
        <w:ind w:firstLine="288"/>
        <w:jc w:val="both"/>
        <w:rPr>
          <w:lang w:val="en-GB"/>
        </w:rPr>
        <w:sectPr w:rsidR="00A02D97" w:rsidSect="003943AA">
          <w:pgSz w:w="11906" w:h="16838" w:code="9"/>
          <w:pgMar w:top="2268" w:right="1701" w:bottom="1701" w:left="2268" w:header="576" w:footer="576" w:gutter="0"/>
          <w:cols w:space="708"/>
          <w:docGrid w:linePitch="360"/>
        </w:sectPr>
      </w:pPr>
      <w:r w:rsidRPr="00EC0389">
        <w:t>Likewise</w:t>
      </w:r>
      <w:r w:rsidRPr="0035686F">
        <w:rPr>
          <w:lang w:val="en-GB"/>
        </w:rPr>
        <w:t xml:space="preserve">, global weights </w:t>
      </w:r>
      <w:r>
        <w:rPr>
          <w:lang w:val="en-GB"/>
        </w:rPr>
        <w:t xml:space="preserve">or level of importance </w:t>
      </w:r>
      <w:r w:rsidRPr="0035686F">
        <w:rPr>
          <w:lang w:val="en-GB"/>
        </w:rPr>
        <w:t xml:space="preserve">of each sub-criterion in every area are </w:t>
      </w:r>
      <w:r>
        <w:rPr>
          <w:lang w:val="en-GB"/>
        </w:rPr>
        <w:t>different</w:t>
      </w:r>
      <w:r w:rsidRPr="0035686F">
        <w:rPr>
          <w:lang w:val="en-GB"/>
        </w:rPr>
        <w:t xml:space="preserve">. </w:t>
      </w:r>
      <w:r>
        <w:rPr>
          <w:lang w:val="en-GB"/>
        </w:rPr>
        <w:t xml:space="preserve">Level of important of the criteria of reliability and selectivity in Jajar is the highest among other location. This is because </w:t>
      </w:r>
      <w:r w:rsidRPr="005A6C09">
        <w:rPr>
          <w:lang w:val="en-GB"/>
        </w:rPr>
        <w:t xml:space="preserve">Jajar relay station </w:t>
      </w:r>
      <w:r>
        <w:rPr>
          <w:lang w:val="en-GB"/>
        </w:rPr>
        <w:t xml:space="preserve">is </w:t>
      </w:r>
      <w:r w:rsidRPr="005A6C09">
        <w:rPr>
          <w:lang w:val="en-GB"/>
        </w:rPr>
        <w:t>the centre of Surakarta.</w:t>
      </w:r>
      <w:r>
        <w:rPr>
          <w:lang w:val="en-GB"/>
        </w:rPr>
        <w:t xml:space="preserve"> Reliability and selectivity of </w:t>
      </w:r>
      <w:r>
        <w:t xml:space="preserve">protective relay in identifying fault is important. </w:t>
      </w:r>
      <w:r>
        <w:rPr>
          <w:lang w:val="en-GB"/>
        </w:rPr>
        <w:t xml:space="preserve">Even though this study resulted different level of important among sub-criteria, there is similar conclusion that reliability and selectivity are two sub-criteria those have highest level of important in all location of relay station. Raliability of </w:t>
      </w:r>
      <w:r>
        <w:t>protective relay</w:t>
      </w:r>
      <w:r>
        <w:rPr>
          <w:lang w:val="id-ID"/>
        </w:rPr>
        <w:t>s</w:t>
      </w:r>
      <w:r>
        <w:t xml:space="preserve"> related to how well the protective relay work while selectivity means how well protective relay able to identify the fault in distribution line. This is important to </w:t>
      </w:r>
    </w:p>
    <w:p w14:paraId="6596FFD6" w14:textId="77777777" w:rsidR="00215D13" w:rsidRPr="0035686F" w:rsidRDefault="00215D13" w:rsidP="00215D13">
      <w:pPr>
        <w:jc w:val="center"/>
        <w:rPr>
          <w:noProof/>
        </w:rPr>
      </w:pPr>
      <w:r w:rsidRPr="0035686F">
        <w:rPr>
          <w:b/>
          <w:noProof/>
          <w:lang w:val="en-GB"/>
        </w:rPr>
        <w:t>T</w:t>
      </w:r>
      <w:r>
        <w:rPr>
          <w:b/>
          <w:noProof/>
          <w:lang w:val="en-GB"/>
        </w:rPr>
        <w:t>able</w:t>
      </w:r>
      <w:r w:rsidRPr="0035686F">
        <w:rPr>
          <w:noProof/>
          <w:lang w:val="en-GB"/>
        </w:rPr>
        <w:t xml:space="preserve"> </w:t>
      </w:r>
      <w:r w:rsidRPr="00292A45">
        <w:rPr>
          <w:b/>
          <w:bCs/>
          <w:noProof/>
          <w:lang w:val="en-GB"/>
        </w:rPr>
        <w:t>4</w:t>
      </w:r>
      <w:r w:rsidRPr="0035686F">
        <w:rPr>
          <w:noProof/>
          <w:lang w:val="en-GB"/>
        </w:rPr>
        <w:t>. Consistency test</w:t>
      </w:r>
    </w:p>
    <w:tbl>
      <w:tblPr>
        <w:tblW w:w="12730" w:type="dxa"/>
        <w:jc w:val="center"/>
        <w:tblBorders>
          <w:top w:val="single" w:sz="8" w:space="0" w:color="auto"/>
          <w:bottom w:val="single" w:sz="8" w:space="0" w:color="auto"/>
        </w:tblBorders>
        <w:tblLayout w:type="fixed"/>
        <w:tblLook w:val="01E0" w:firstRow="1" w:lastRow="1" w:firstColumn="1" w:lastColumn="1" w:noHBand="0" w:noVBand="0"/>
      </w:tblPr>
      <w:tblGrid>
        <w:gridCol w:w="3466"/>
        <w:gridCol w:w="1158"/>
        <w:gridCol w:w="1158"/>
        <w:gridCol w:w="1158"/>
        <w:gridCol w:w="1158"/>
        <w:gridCol w:w="1158"/>
        <w:gridCol w:w="1158"/>
        <w:gridCol w:w="1158"/>
        <w:gridCol w:w="1158"/>
      </w:tblGrid>
      <w:tr w:rsidR="00215D13" w:rsidRPr="0035686F" w14:paraId="197CB54D" w14:textId="77777777" w:rsidTr="00215D13">
        <w:trPr>
          <w:trHeight w:val="165"/>
          <w:jc w:val="center"/>
        </w:trPr>
        <w:tc>
          <w:tcPr>
            <w:tcW w:w="3466" w:type="dxa"/>
            <w:vMerge w:val="restart"/>
            <w:tcBorders>
              <w:top w:val="single" w:sz="8" w:space="0" w:color="auto"/>
              <w:bottom w:val="nil"/>
            </w:tcBorders>
            <w:vAlign w:val="center"/>
          </w:tcPr>
          <w:p w14:paraId="6CE18FB4"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Multiple comparison</w:t>
            </w:r>
          </w:p>
        </w:tc>
        <w:tc>
          <w:tcPr>
            <w:tcW w:w="9264" w:type="dxa"/>
            <w:gridSpan w:val="8"/>
            <w:tcBorders>
              <w:top w:val="single" w:sz="8" w:space="0" w:color="auto"/>
              <w:bottom w:val="single" w:sz="8" w:space="0" w:color="auto"/>
            </w:tcBorders>
            <w:vAlign w:val="center"/>
          </w:tcPr>
          <w:p w14:paraId="2452D9DD"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Location</w:t>
            </w:r>
          </w:p>
        </w:tc>
      </w:tr>
      <w:tr w:rsidR="00215D13" w:rsidRPr="0035686F" w14:paraId="3D865F41" w14:textId="77777777" w:rsidTr="00B138FD">
        <w:trPr>
          <w:trHeight w:val="268"/>
          <w:jc w:val="center"/>
        </w:trPr>
        <w:tc>
          <w:tcPr>
            <w:tcW w:w="3466" w:type="dxa"/>
            <w:vMerge/>
            <w:tcBorders>
              <w:top w:val="nil"/>
              <w:bottom w:val="nil"/>
            </w:tcBorders>
            <w:vAlign w:val="center"/>
          </w:tcPr>
          <w:p w14:paraId="6043FF6C" w14:textId="77777777" w:rsidR="00215D13" w:rsidRPr="0035686F" w:rsidRDefault="00215D13" w:rsidP="00B138FD">
            <w:pPr>
              <w:pStyle w:val="BodyTextIndent3"/>
              <w:ind w:left="0"/>
              <w:rPr>
                <w:noProof/>
                <w:sz w:val="20"/>
                <w:lang w:val="en-GB" w:eastAsia="en-GB"/>
              </w:rPr>
            </w:pPr>
          </w:p>
        </w:tc>
        <w:tc>
          <w:tcPr>
            <w:tcW w:w="2316" w:type="dxa"/>
            <w:gridSpan w:val="2"/>
            <w:tcBorders>
              <w:top w:val="single" w:sz="8" w:space="0" w:color="auto"/>
              <w:bottom w:val="single" w:sz="8" w:space="0" w:color="auto"/>
            </w:tcBorders>
            <w:vAlign w:val="center"/>
          </w:tcPr>
          <w:p w14:paraId="2BAAB1C5"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Jajar</w:t>
            </w:r>
          </w:p>
        </w:tc>
        <w:tc>
          <w:tcPr>
            <w:tcW w:w="2316" w:type="dxa"/>
            <w:gridSpan w:val="2"/>
            <w:tcBorders>
              <w:top w:val="single" w:sz="8" w:space="0" w:color="auto"/>
              <w:bottom w:val="single" w:sz="8" w:space="0" w:color="auto"/>
            </w:tcBorders>
            <w:vAlign w:val="center"/>
          </w:tcPr>
          <w:p w14:paraId="4E729CBF"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Banyudono</w:t>
            </w:r>
          </w:p>
        </w:tc>
        <w:tc>
          <w:tcPr>
            <w:tcW w:w="2316" w:type="dxa"/>
            <w:gridSpan w:val="2"/>
            <w:tcBorders>
              <w:top w:val="single" w:sz="8" w:space="0" w:color="auto"/>
              <w:bottom w:val="single" w:sz="8" w:space="0" w:color="auto"/>
            </w:tcBorders>
            <w:vAlign w:val="center"/>
          </w:tcPr>
          <w:p w14:paraId="1DF41E7C"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 xml:space="preserve">Palur </w:t>
            </w:r>
          </w:p>
        </w:tc>
        <w:tc>
          <w:tcPr>
            <w:tcW w:w="2316" w:type="dxa"/>
            <w:gridSpan w:val="2"/>
            <w:tcBorders>
              <w:top w:val="single" w:sz="8" w:space="0" w:color="auto"/>
              <w:bottom w:val="single" w:sz="8" w:space="0" w:color="auto"/>
            </w:tcBorders>
            <w:vAlign w:val="center"/>
          </w:tcPr>
          <w:p w14:paraId="39423F62"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 xml:space="preserve">Wonogiri </w:t>
            </w:r>
          </w:p>
        </w:tc>
      </w:tr>
      <w:tr w:rsidR="00215D13" w:rsidRPr="0035686F" w14:paraId="30E61A03" w14:textId="77777777" w:rsidTr="00215D13">
        <w:trPr>
          <w:trHeight w:val="73"/>
          <w:jc w:val="center"/>
        </w:trPr>
        <w:tc>
          <w:tcPr>
            <w:tcW w:w="3466" w:type="dxa"/>
            <w:vMerge/>
            <w:tcBorders>
              <w:top w:val="nil"/>
              <w:bottom w:val="single" w:sz="8" w:space="0" w:color="auto"/>
            </w:tcBorders>
            <w:vAlign w:val="center"/>
          </w:tcPr>
          <w:p w14:paraId="6701137B" w14:textId="77777777" w:rsidR="00215D13" w:rsidRPr="0035686F" w:rsidRDefault="00215D13" w:rsidP="00B138FD">
            <w:pPr>
              <w:pStyle w:val="BodyTextIndent3"/>
              <w:ind w:left="0"/>
              <w:rPr>
                <w:noProof/>
                <w:sz w:val="20"/>
                <w:lang w:val="en-GB" w:eastAsia="en-GB"/>
              </w:rPr>
            </w:pPr>
          </w:p>
        </w:tc>
        <w:tc>
          <w:tcPr>
            <w:tcW w:w="1158" w:type="dxa"/>
            <w:tcBorders>
              <w:top w:val="single" w:sz="8" w:space="0" w:color="auto"/>
              <w:bottom w:val="single" w:sz="8" w:space="0" w:color="auto"/>
            </w:tcBorders>
            <w:vAlign w:val="center"/>
          </w:tcPr>
          <w:p w14:paraId="2F5551D7" w14:textId="77777777" w:rsidR="00215D13" w:rsidRPr="0035686F" w:rsidRDefault="00215D13" w:rsidP="00B138FD">
            <w:pPr>
              <w:pStyle w:val="BodyTextIndent3"/>
              <w:ind w:left="0"/>
              <w:jc w:val="center"/>
              <w:rPr>
                <w:noProof/>
                <w:sz w:val="20"/>
                <w:lang w:val="en-GB" w:eastAsia="en-GB"/>
              </w:rPr>
            </w:pPr>
            <w:r w:rsidRPr="0035686F">
              <w:rPr>
                <w:i/>
                <w:noProof/>
                <w:sz w:val="20"/>
                <w:lang w:val="en-GB" w:eastAsia="en-GB"/>
              </w:rPr>
              <w:t>CR</w:t>
            </w:r>
            <w:r w:rsidRPr="0035686F">
              <w:rPr>
                <w:noProof/>
                <w:sz w:val="20"/>
                <w:lang w:val="en-GB" w:eastAsia="en-GB"/>
              </w:rPr>
              <w:t xml:space="preserve"> value</w:t>
            </w:r>
          </w:p>
        </w:tc>
        <w:tc>
          <w:tcPr>
            <w:tcW w:w="1158" w:type="dxa"/>
            <w:tcBorders>
              <w:top w:val="single" w:sz="8" w:space="0" w:color="auto"/>
              <w:bottom w:val="single" w:sz="8" w:space="0" w:color="auto"/>
            </w:tcBorders>
            <w:vAlign w:val="center"/>
          </w:tcPr>
          <w:p w14:paraId="77317E1E"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 xml:space="preserve">Note </w:t>
            </w:r>
          </w:p>
        </w:tc>
        <w:tc>
          <w:tcPr>
            <w:tcW w:w="1158" w:type="dxa"/>
            <w:tcBorders>
              <w:top w:val="single" w:sz="8" w:space="0" w:color="auto"/>
              <w:bottom w:val="single" w:sz="8" w:space="0" w:color="auto"/>
            </w:tcBorders>
            <w:vAlign w:val="center"/>
          </w:tcPr>
          <w:p w14:paraId="40C03D02" w14:textId="77777777" w:rsidR="00215D13" w:rsidRPr="0035686F" w:rsidRDefault="00215D13" w:rsidP="00B138FD">
            <w:pPr>
              <w:pStyle w:val="BodyTextIndent3"/>
              <w:ind w:left="0"/>
              <w:jc w:val="center"/>
              <w:rPr>
                <w:noProof/>
                <w:sz w:val="20"/>
                <w:lang w:val="en-GB" w:eastAsia="en-GB"/>
              </w:rPr>
            </w:pPr>
            <w:r w:rsidRPr="0035686F">
              <w:rPr>
                <w:i/>
                <w:noProof/>
                <w:sz w:val="20"/>
                <w:lang w:val="en-GB" w:eastAsia="en-GB"/>
              </w:rPr>
              <w:t>CR</w:t>
            </w:r>
            <w:r w:rsidRPr="0035686F">
              <w:rPr>
                <w:noProof/>
                <w:sz w:val="20"/>
                <w:lang w:val="en-GB" w:eastAsia="en-GB"/>
              </w:rPr>
              <w:t xml:space="preserve"> value</w:t>
            </w:r>
          </w:p>
        </w:tc>
        <w:tc>
          <w:tcPr>
            <w:tcW w:w="1158" w:type="dxa"/>
            <w:tcBorders>
              <w:top w:val="single" w:sz="8" w:space="0" w:color="auto"/>
              <w:bottom w:val="single" w:sz="8" w:space="0" w:color="auto"/>
            </w:tcBorders>
            <w:vAlign w:val="center"/>
          </w:tcPr>
          <w:p w14:paraId="29F15629"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Note</w:t>
            </w:r>
          </w:p>
        </w:tc>
        <w:tc>
          <w:tcPr>
            <w:tcW w:w="1158" w:type="dxa"/>
            <w:tcBorders>
              <w:top w:val="single" w:sz="8" w:space="0" w:color="auto"/>
              <w:bottom w:val="single" w:sz="8" w:space="0" w:color="auto"/>
            </w:tcBorders>
            <w:vAlign w:val="center"/>
          </w:tcPr>
          <w:p w14:paraId="2A8333F8" w14:textId="77777777" w:rsidR="00215D13" w:rsidRPr="0035686F" w:rsidRDefault="00215D13" w:rsidP="00B138FD">
            <w:pPr>
              <w:pStyle w:val="BodyTextIndent3"/>
              <w:ind w:left="0"/>
              <w:jc w:val="center"/>
              <w:rPr>
                <w:noProof/>
                <w:sz w:val="20"/>
                <w:lang w:val="en-GB" w:eastAsia="en-GB"/>
              </w:rPr>
            </w:pPr>
            <w:r w:rsidRPr="0035686F">
              <w:rPr>
                <w:i/>
                <w:noProof/>
                <w:sz w:val="20"/>
                <w:lang w:val="en-GB" w:eastAsia="en-GB"/>
              </w:rPr>
              <w:t>CR</w:t>
            </w:r>
            <w:r w:rsidRPr="0035686F">
              <w:rPr>
                <w:noProof/>
                <w:sz w:val="20"/>
                <w:lang w:val="en-GB" w:eastAsia="en-GB"/>
              </w:rPr>
              <w:t xml:space="preserve"> value</w:t>
            </w:r>
          </w:p>
        </w:tc>
        <w:tc>
          <w:tcPr>
            <w:tcW w:w="1158" w:type="dxa"/>
            <w:tcBorders>
              <w:top w:val="single" w:sz="8" w:space="0" w:color="auto"/>
              <w:bottom w:val="single" w:sz="8" w:space="0" w:color="auto"/>
            </w:tcBorders>
            <w:vAlign w:val="center"/>
          </w:tcPr>
          <w:p w14:paraId="066D791B"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Note</w:t>
            </w:r>
          </w:p>
        </w:tc>
        <w:tc>
          <w:tcPr>
            <w:tcW w:w="1158" w:type="dxa"/>
            <w:tcBorders>
              <w:top w:val="single" w:sz="8" w:space="0" w:color="auto"/>
              <w:bottom w:val="single" w:sz="8" w:space="0" w:color="auto"/>
            </w:tcBorders>
            <w:vAlign w:val="center"/>
          </w:tcPr>
          <w:p w14:paraId="30CBA347" w14:textId="77777777" w:rsidR="00215D13" w:rsidRPr="0035686F" w:rsidRDefault="00215D13" w:rsidP="00B138FD">
            <w:pPr>
              <w:pStyle w:val="BodyTextIndent3"/>
              <w:ind w:left="0"/>
              <w:jc w:val="center"/>
              <w:rPr>
                <w:noProof/>
                <w:sz w:val="20"/>
                <w:lang w:val="en-GB" w:eastAsia="en-GB"/>
              </w:rPr>
            </w:pPr>
            <w:r w:rsidRPr="0035686F">
              <w:rPr>
                <w:i/>
                <w:noProof/>
                <w:sz w:val="20"/>
                <w:lang w:val="en-GB" w:eastAsia="en-GB"/>
              </w:rPr>
              <w:t>CR</w:t>
            </w:r>
            <w:r w:rsidRPr="0035686F">
              <w:rPr>
                <w:noProof/>
                <w:sz w:val="20"/>
                <w:lang w:val="en-GB" w:eastAsia="en-GB"/>
              </w:rPr>
              <w:t xml:space="preserve"> value</w:t>
            </w:r>
          </w:p>
        </w:tc>
        <w:tc>
          <w:tcPr>
            <w:tcW w:w="1158" w:type="dxa"/>
            <w:tcBorders>
              <w:top w:val="single" w:sz="8" w:space="0" w:color="auto"/>
              <w:bottom w:val="single" w:sz="8" w:space="0" w:color="auto"/>
            </w:tcBorders>
            <w:vAlign w:val="center"/>
          </w:tcPr>
          <w:p w14:paraId="0F43A38D"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Note</w:t>
            </w:r>
          </w:p>
        </w:tc>
      </w:tr>
      <w:tr w:rsidR="00215D13" w:rsidRPr="0035686F" w14:paraId="64DEFEFC" w14:textId="77777777" w:rsidTr="00B138FD">
        <w:trPr>
          <w:jc w:val="center"/>
        </w:trPr>
        <w:tc>
          <w:tcPr>
            <w:tcW w:w="3466" w:type="dxa"/>
            <w:tcBorders>
              <w:top w:val="single" w:sz="8" w:space="0" w:color="auto"/>
            </w:tcBorders>
            <w:shd w:val="clear" w:color="auto" w:fill="auto"/>
            <w:vAlign w:val="center"/>
          </w:tcPr>
          <w:p w14:paraId="0680AB00" w14:textId="77777777" w:rsidR="00215D13" w:rsidRPr="0035686F" w:rsidRDefault="00215D13" w:rsidP="00B138FD">
            <w:pPr>
              <w:pStyle w:val="BodyTextIndent3"/>
              <w:ind w:left="0"/>
              <w:rPr>
                <w:noProof/>
                <w:sz w:val="20"/>
                <w:lang w:val="en-GB" w:eastAsia="en-GB"/>
              </w:rPr>
            </w:pPr>
            <w:r w:rsidRPr="0035686F">
              <w:rPr>
                <w:i/>
                <w:noProof/>
                <w:sz w:val="20"/>
                <w:lang w:val="en-GB" w:eastAsia="en-GB"/>
              </w:rPr>
              <w:t>Goal</w:t>
            </w:r>
            <w:r w:rsidRPr="0035686F">
              <w:rPr>
                <w:noProof/>
                <w:sz w:val="20"/>
                <w:lang w:val="en-GB" w:eastAsia="en-GB"/>
              </w:rPr>
              <w:t xml:space="preserve">: best relay </w:t>
            </w:r>
          </w:p>
        </w:tc>
        <w:tc>
          <w:tcPr>
            <w:tcW w:w="1158" w:type="dxa"/>
            <w:tcBorders>
              <w:top w:val="single" w:sz="8" w:space="0" w:color="auto"/>
            </w:tcBorders>
            <w:vAlign w:val="center"/>
          </w:tcPr>
          <w:p w14:paraId="112CE489"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0.04</w:t>
            </w:r>
          </w:p>
        </w:tc>
        <w:tc>
          <w:tcPr>
            <w:tcW w:w="1158" w:type="dxa"/>
            <w:tcBorders>
              <w:top w:val="single" w:sz="8" w:space="0" w:color="auto"/>
            </w:tcBorders>
            <w:vAlign w:val="center"/>
          </w:tcPr>
          <w:p w14:paraId="024824D4"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Consistent</w:t>
            </w:r>
          </w:p>
        </w:tc>
        <w:tc>
          <w:tcPr>
            <w:tcW w:w="1158" w:type="dxa"/>
            <w:tcBorders>
              <w:top w:val="single" w:sz="8" w:space="0" w:color="auto"/>
            </w:tcBorders>
            <w:vAlign w:val="center"/>
          </w:tcPr>
          <w:p w14:paraId="24B99051"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0.04</w:t>
            </w:r>
          </w:p>
        </w:tc>
        <w:tc>
          <w:tcPr>
            <w:tcW w:w="1158" w:type="dxa"/>
            <w:tcBorders>
              <w:top w:val="single" w:sz="8" w:space="0" w:color="auto"/>
            </w:tcBorders>
            <w:vAlign w:val="center"/>
          </w:tcPr>
          <w:p w14:paraId="7DE228D9"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Consistent</w:t>
            </w:r>
          </w:p>
        </w:tc>
        <w:tc>
          <w:tcPr>
            <w:tcW w:w="1158" w:type="dxa"/>
            <w:tcBorders>
              <w:top w:val="single" w:sz="8" w:space="0" w:color="auto"/>
            </w:tcBorders>
            <w:vAlign w:val="center"/>
          </w:tcPr>
          <w:p w14:paraId="6846113A"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0.04</w:t>
            </w:r>
          </w:p>
        </w:tc>
        <w:tc>
          <w:tcPr>
            <w:tcW w:w="1158" w:type="dxa"/>
            <w:tcBorders>
              <w:top w:val="single" w:sz="8" w:space="0" w:color="auto"/>
            </w:tcBorders>
            <w:vAlign w:val="center"/>
          </w:tcPr>
          <w:p w14:paraId="630FDCC6"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Consistent</w:t>
            </w:r>
          </w:p>
        </w:tc>
        <w:tc>
          <w:tcPr>
            <w:tcW w:w="1158" w:type="dxa"/>
            <w:tcBorders>
              <w:top w:val="single" w:sz="8" w:space="0" w:color="auto"/>
            </w:tcBorders>
            <w:vAlign w:val="center"/>
          </w:tcPr>
          <w:p w14:paraId="729577AF"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0.04</w:t>
            </w:r>
          </w:p>
        </w:tc>
        <w:tc>
          <w:tcPr>
            <w:tcW w:w="1158" w:type="dxa"/>
            <w:tcBorders>
              <w:top w:val="single" w:sz="8" w:space="0" w:color="auto"/>
            </w:tcBorders>
            <w:vAlign w:val="center"/>
          </w:tcPr>
          <w:p w14:paraId="6B1D7A05"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Consistent</w:t>
            </w:r>
          </w:p>
        </w:tc>
      </w:tr>
      <w:tr w:rsidR="00215D13" w:rsidRPr="0035686F" w14:paraId="7F1DEACD" w14:textId="77777777" w:rsidTr="00B138FD">
        <w:trPr>
          <w:jc w:val="center"/>
        </w:trPr>
        <w:tc>
          <w:tcPr>
            <w:tcW w:w="3466" w:type="dxa"/>
            <w:shd w:val="clear" w:color="auto" w:fill="auto"/>
            <w:vAlign w:val="center"/>
          </w:tcPr>
          <w:p w14:paraId="59E8FC69" w14:textId="77777777" w:rsidR="00215D13" w:rsidRPr="0035686F" w:rsidRDefault="00215D13" w:rsidP="00B138FD">
            <w:pPr>
              <w:pStyle w:val="BodyTextIndent3"/>
              <w:ind w:left="0"/>
              <w:rPr>
                <w:noProof/>
                <w:sz w:val="20"/>
                <w:lang w:val="en-GB" w:eastAsia="en-GB"/>
              </w:rPr>
            </w:pPr>
            <w:r w:rsidRPr="0035686F">
              <w:rPr>
                <w:noProof/>
                <w:sz w:val="20"/>
                <w:lang w:val="en-GB" w:eastAsia="en-GB"/>
              </w:rPr>
              <w:t xml:space="preserve">   Criterion: Techno-economy</w:t>
            </w:r>
          </w:p>
        </w:tc>
        <w:tc>
          <w:tcPr>
            <w:tcW w:w="1158" w:type="dxa"/>
            <w:vAlign w:val="center"/>
          </w:tcPr>
          <w:p w14:paraId="5A283371"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0.03</w:t>
            </w:r>
          </w:p>
        </w:tc>
        <w:tc>
          <w:tcPr>
            <w:tcW w:w="1158" w:type="dxa"/>
            <w:vAlign w:val="center"/>
          </w:tcPr>
          <w:p w14:paraId="534A5416"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Consistent</w:t>
            </w:r>
          </w:p>
        </w:tc>
        <w:tc>
          <w:tcPr>
            <w:tcW w:w="1158" w:type="dxa"/>
            <w:vAlign w:val="center"/>
          </w:tcPr>
          <w:p w14:paraId="6588A841"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0.03</w:t>
            </w:r>
          </w:p>
        </w:tc>
        <w:tc>
          <w:tcPr>
            <w:tcW w:w="1158" w:type="dxa"/>
            <w:vAlign w:val="center"/>
          </w:tcPr>
          <w:p w14:paraId="46ABC4C4"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Consistent</w:t>
            </w:r>
          </w:p>
        </w:tc>
        <w:tc>
          <w:tcPr>
            <w:tcW w:w="1158" w:type="dxa"/>
            <w:vAlign w:val="center"/>
          </w:tcPr>
          <w:p w14:paraId="46A87668"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0.03</w:t>
            </w:r>
          </w:p>
        </w:tc>
        <w:tc>
          <w:tcPr>
            <w:tcW w:w="1158" w:type="dxa"/>
            <w:vAlign w:val="center"/>
          </w:tcPr>
          <w:p w14:paraId="47D36081"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Consistent</w:t>
            </w:r>
          </w:p>
        </w:tc>
        <w:tc>
          <w:tcPr>
            <w:tcW w:w="1158" w:type="dxa"/>
            <w:vAlign w:val="center"/>
          </w:tcPr>
          <w:p w14:paraId="1329FDD9"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0.03</w:t>
            </w:r>
          </w:p>
        </w:tc>
        <w:tc>
          <w:tcPr>
            <w:tcW w:w="1158" w:type="dxa"/>
            <w:vAlign w:val="center"/>
          </w:tcPr>
          <w:p w14:paraId="4CFC1E29"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Consistent</w:t>
            </w:r>
          </w:p>
        </w:tc>
      </w:tr>
      <w:tr w:rsidR="00215D13" w:rsidRPr="0035686F" w14:paraId="096A1F8E" w14:textId="77777777" w:rsidTr="00B138FD">
        <w:trPr>
          <w:jc w:val="center"/>
        </w:trPr>
        <w:tc>
          <w:tcPr>
            <w:tcW w:w="3466" w:type="dxa"/>
            <w:shd w:val="clear" w:color="auto" w:fill="auto"/>
            <w:vAlign w:val="center"/>
          </w:tcPr>
          <w:p w14:paraId="39C5A77E" w14:textId="77777777" w:rsidR="00215D13" w:rsidRPr="0035686F" w:rsidRDefault="00215D13" w:rsidP="00B138FD">
            <w:pPr>
              <w:pStyle w:val="BodyTextIndent3"/>
              <w:ind w:left="0"/>
              <w:rPr>
                <w:noProof/>
                <w:sz w:val="20"/>
                <w:lang w:val="en-GB" w:eastAsia="en-GB"/>
              </w:rPr>
            </w:pPr>
            <w:r w:rsidRPr="0035686F">
              <w:rPr>
                <w:noProof/>
                <w:sz w:val="20"/>
                <w:lang w:val="en-GB" w:eastAsia="en-GB"/>
              </w:rPr>
              <w:t xml:space="preserve">   Criterion: Fault frequency </w:t>
            </w:r>
          </w:p>
        </w:tc>
        <w:tc>
          <w:tcPr>
            <w:tcW w:w="1158" w:type="dxa"/>
            <w:vAlign w:val="center"/>
          </w:tcPr>
          <w:p w14:paraId="6EB771B3"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0.05</w:t>
            </w:r>
          </w:p>
        </w:tc>
        <w:tc>
          <w:tcPr>
            <w:tcW w:w="1158" w:type="dxa"/>
            <w:vAlign w:val="center"/>
          </w:tcPr>
          <w:p w14:paraId="0E91D392"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Consistent</w:t>
            </w:r>
          </w:p>
        </w:tc>
        <w:tc>
          <w:tcPr>
            <w:tcW w:w="1158" w:type="dxa"/>
            <w:vAlign w:val="center"/>
          </w:tcPr>
          <w:p w14:paraId="0B6E3F1D"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0.07</w:t>
            </w:r>
          </w:p>
        </w:tc>
        <w:tc>
          <w:tcPr>
            <w:tcW w:w="1158" w:type="dxa"/>
            <w:vAlign w:val="center"/>
          </w:tcPr>
          <w:p w14:paraId="1F78026B"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Consistent</w:t>
            </w:r>
          </w:p>
        </w:tc>
        <w:tc>
          <w:tcPr>
            <w:tcW w:w="1158" w:type="dxa"/>
            <w:vAlign w:val="center"/>
          </w:tcPr>
          <w:p w14:paraId="5A019644"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0.07</w:t>
            </w:r>
          </w:p>
        </w:tc>
        <w:tc>
          <w:tcPr>
            <w:tcW w:w="1158" w:type="dxa"/>
            <w:vAlign w:val="center"/>
          </w:tcPr>
          <w:p w14:paraId="09EE8EEA"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Consistent</w:t>
            </w:r>
          </w:p>
        </w:tc>
        <w:tc>
          <w:tcPr>
            <w:tcW w:w="1158" w:type="dxa"/>
            <w:vAlign w:val="center"/>
          </w:tcPr>
          <w:p w14:paraId="1FED632D"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0.07</w:t>
            </w:r>
          </w:p>
        </w:tc>
        <w:tc>
          <w:tcPr>
            <w:tcW w:w="1158" w:type="dxa"/>
            <w:vAlign w:val="center"/>
          </w:tcPr>
          <w:p w14:paraId="710289B7"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Consistent</w:t>
            </w:r>
          </w:p>
        </w:tc>
      </w:tr>
      <w:tr w:rsidR="00215D13" w:rsidRPr="0035686F" w14:paraId="34008955" w14:textId="77777777" w:rsidTr="00B138FD">
        <w:trPr>
          <w:jc w:val="center"/>
        </w:trPr>
        <w:tc>
          <w:tcPr>
            <w:tcW w:w="3466" w:type="dxa"/>
            <w:shd w:val="clear" w:color="auto" w:fill="auto"/>
            <w:vAlign w:val="center"/>
          </w:tcPr>
          <w:p w14:paraId="4749379E" w14:textId="77777777" w:rsidR="00215D13" w:rsidRPr="0035686F" w:rsidRDefault="00215D13" w:rsidP="00B138FD">
            <w:pPr>
              <w:pStyle w:val="BodyTextIndent3"/>
              <w:ind w:left="0"/>
              <w:rPr>
                <w:noProof/>
                <w:sz w:val="20"/>
                <w:lang w:val="en-GB" w:eastAsia="en-GB"/>
              </w:rPr>
            </w:pPr>
            <w:r w:rsidRPr="0035686F">
              <w:rPr>
                <w:noProof/>
                <w:sz w:val="20"/>
                <w:lang w:val="en-GB" w:eastAsia="en-GB"/>
              </w:rPr>
              <w:t xml:space="preserve">   Criterion: The importance of </w:t>
            </w:r>
          </w:p>
          <w:p w14:paraId="5EE7889B" w14:textId="77777777" w:rsidR="00215D13" w:rsidRPr="0035686F" w:rsidRDefault="00215D13" w:rsidP="00B138FD">
            <w:pPr>
              <w:pStyle w:val="BodyTextIndent3"/>
              <w:ind w:left="0"/>
              <w:rPr>
                <w:noProof/>
                <w:sz w:val="20"/>
                <w:lang w:val="en-GB" w:eastAsia="en-GB"/>
              </w:rPr>
            </w:pPr>
            <w:r w:rsidRPr="0035686F">
              <w:rPr>
                <w:noProof/>
                <w:sz w:val="20"/>
                <w:lang w:val="en-GB" w:eastAsia="en-GB"/>
              </w:rPr>
              <w:t xml:space="preserve">                 transmission line protected </w:t>
            </w:r>
          </w:p>
        </w:tc>
        <w:tc>
          <w:tcPr>
            <w:tcW w:w="1158" w:type="dxa"/>
            <w:vAlign w:val="center"/>
          </w:tcPr>
          <w:p w14:paraId="737084D6"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0.05</w:t>
            </w:r>
          </w:p>
        </w:tc>
        <w:tc>
          <w:tcPr>
            <w:tcW w:w="1158" w:type="dxa"/>
            <w:vAlign w:val="center"/>
          </w:tcPr>
          <w:p w14:paraId="3EA5007A"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Consistent</w:t>
            </w:r>
          </w:p>
        </w:tc>
        <w:tc>
          <w:tcPr>
            <w:tcW w:w="1158" w:type="dxa"/>
            <w:vAlign w:val="center"/>
          </w:tcPr>
          <w:p w14:paraId="5B10102D"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0.05</w:t>
            </w:r>
          </w:p>
        </w:tc>
        <w:tc>
          <w:tcPr>
            <w:tcW w:w="1158" w:type="dxa"/>
            <w:vAlign w:val="center"/>
          </w:tcPr>
          <w:p w14:paraId="12496F9C"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Consistent</w:t>
            </w:r>
          </w:p>
        </w:tc>
        <w:tc>
          <w:tcPr>
            <w:tcW w:w="1158" w:type="dxa"/>
            <w:vAlign w:val="center"/>
          </w:tcPr>
          <w:p w14:paraId="264B5E4F"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0.07</w:t>
            </w:r>
          </w:p>
        </w:tc>
        <w:tc>
          <w:tcPr>
            <w:tcW w:w="1158" w:type="dxa"/>
            <w:vAlign w:val="center"/>
          </w:tcPr>
          <w:p w14:paraId="346DBDBD"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Consistent</w:t>
            </w:r>
          </w:p>
        </w:tc>
        <w:tc>
          <w:tcPr>
            <w:tcW w:w="1158" w:type="dxa"/>
            <w:vAlign w:val="center"/>
          </w:tcPr>
          <w:p w14:paraId="7114C89C"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0.07</w:t>
            </w:r>
          </w:p>
        </w:tc>
        <w:tc>
          <w:tcPr>
            <w:tcW w:w="1158" w:type="dxa"/>
            <w:vAlign w:val="center"/>
          </w:tcPr>
          <w:p w14:paraId="4560F76A"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Consistent</w:t>
            </w:r>
          </w:p>
        </w:tc>
      </w:tr>
      <w:tr w:rsidR="00215D13" w:rsidRPr="0035686F" w14:paraId="214BC77D" w14:textId="77777777" w:rsidTr="00B138FD">
        <w:trPr>
          <w:jc w:val="center"/>
        </w:trPr>
        <w:tc>
          <w:tcPr>
            <w:tcW w:w="3466" w:type="dxa"/>
            <w:shd w:val="clear" w:color="auto" w:fill="auto"/>
            <w:vAlign w:val="center"/>
          </w:tcPr>
          <w:p w14:paraId="13A143F8" w14:textId="77777777" w:rsidR="00215D13" w:rsidRPr="0035686F" w:rsidRDefault="00215D13" w:rsidP="00B138FD">
            <w:pPr>
              <w:pStyle w:val="BodyTextIndent3"/>
              <w:ind w:left="0"/>
              <w:rPr>
                <w:i/>
                <w:noProof/>
                <w:sz w:val="20"/>
                <w:lang w:val="en-GB" w:eastAsia="en-GB"/>
              </w:rPr>
            </w:pPr>
            <w:r w:rsidRPr="0035686F">
              <w:rPr>
                <w:noProof/>
                <w:sz w:val="20"/>
                <w:lang w:val="en-GB" w:eastAsia="en-GB"/>
              </w:rPr>
              <w:t xml:space="preserve">   Criterion: Advantages of the </w:t>
            </w:r>
            <w:r w:rsidRPr="0035686F">
              <w:rPr>
                <w:i/>
                <w:noProof/>
                <w:sz w:val="20"/>
                <w:lang w:val="en-GB" w:eastAsia="en-GB"/>
              </w:rPr>
              <w:t>relay</w:t>
            </w:r>
          </w:p>
          <w:p w14:paraId="2CB93C83" w14:textId="77777777" w:rsidR="00215D13" w:rsidRPr="0035686F" w:rsidRDefault="00215D13" w:rsidP="00B138FD">
            <w:pPr>
              <w:pStyle w:val="BodyTextIndent3"/>
              <w:ind w:left="0"/>
              <w:rPr>
                <w:noProof/>
                <w:sz w:val="20"/>
                <w:lang w:val="en-GB" w:eastAsia="en-GB"/>
              </w:rPr>
            </w:pPr>
            <w:r w:rsidRPr="0035686F">
              <w:rPr>
                <w:i/>
                <w:noProof/>
                <w:sz w:val="20"/>
                <w:lang w:val="en-GB" w:eastAsia="en-GB"/>
              </w:rPr>
              <w:t xml:space="preserve">                 </w:t>
            </w:r>
            <w:r w:rsidRPr="0035686F">
              <w:rPr>
                <w:noProof/>
                <w:sz w:val="20"/>
                <w:lang w:val="en-GB" w:eastAsia="en-GB"/>
              </w:rPr>
              <w:t xml:space="preserve"> over other relays </w:t>
            </w:r>
          </w:p>
        </w:tc>
        <w:tc>
          <w:tcPr>
            <w:tcW w:w="1158" w:type="dxa"/>
            <w:vAlign w:val="center"/>
          </w:tcPr>
          <w:p w14:paraId="59534900"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0.05</w:t>
            </w:r>
          </w:p>
        </w:tc>
        <w:tc>
          <w:tcPr>
            <w:tcW w:w="1158" w:type="dxa"/>
            <w:vAlign w:val="center"/>
          </w:tcPr>
          <w:p w14:paraId="6B2475EA"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Consistent</w:t>
            </w:r>
          </w:p>
        </w:tc>
        <w:tc>
          <w:tcPr>
            <w:tcW w:w="1158" w:type="dxa"/>
            <w:vAlign w:val="center"/>
          </w:tcPr>
          <w:p w14:paraId="70CC87F1"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0.05</w:t>
            </w:r>
          </w:p>
        </w:tc>
        <w:tc>
          <w:tcPr>
            <w:tcW w:w="1158" w:type="dxa"/>
            <w:vAlign w:val="center"/>
          </w:tcPr>
          <w:p w14:paraId="71882527"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Consistent</w:t>
            </w:r>
          </w:p>
        </w:tc>
        <w:tc>
          <w:tcPr>
            <w:tcW w:w="1158" w:type="dxa"/>
            <w:vAlign w:val="center"/>
          </w:tcPr>
          <w:p w14:paraId="0F064C12"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0.09</w:t>
            </w:r>
          </w:p>
        </w:tc>
        <w:tc>
          <w:tcPr>
            <w:tcW w:w="1158" w:type="dxa"/>
            <w:vAlign w:val="center"/>
          </w:tcPr>
          <w:p w14:paraId="7FA10E99"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Consistent</w:t>
            </w:r>
          </w:p>
        </w:tc>
        <w:tc>
          <w:tcPr>
            <w:tcW w:w="1158" w:type="dxa"/>
            <w:vAlign w:val="center"/>
          </w:tcPr>
          <w:p w14:paraId="60BA0F66"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0.07</w:t>
            </w:r>
          </w:p>
        </w:tc>
        <w:tc>
          <w:tcPr>
            <w:tcW w:w="1158" w:type="dxa"/>
            <w:vAlign w:val="center"/>
          </w:tcPr>
          <w:p w14:paraId="5CED93CB"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Consistent</w:t>
            </w:r>
          </w:p>
        </w:tc>
      </w:tr>
      <w:tr w:rsidR="00215D13" w:rsidRPr="0035686F" w14:paraId="78738DD8" w14:textId="77777777" w:rsidTr="00B138FD">
        <w:trPr>
          <w:jc w:val="center"/>
        </w:trPr>
        <w:tc>
          <w:tcPr>
            <w:tcW w:w="3466" w:type="dxa"/>
            <w:shd w:val="clear" w:color="auto" w:fill="auto"/>
            <w:vAlign w:val="center"/>
          </w:tcPr>
          <w:p w14:paraId="7330B9BC" w14:textId="77777777" w:rsidR="00215D13" w:rsidRPr="0035686F" w:rsidRDefault="00215D13" w:rsidP="00B138FD">
            <w:pPr>
              <w:pStyle w:val="BodyTextIndent3"/>
              <w:ind w:left="0"/>
              <w:rPr>
                <w:noProof/>
                <w:sz w:val="20"/>
                <w:lang w:val="en-GB" w:eastAsia="en-GB"/>
              </w:rPr>
            </w:pPr>
            <w:r w:rsidRPr="0035686F">
              <w:rPr>
                <w:noProof/>
                <w:sz w:val="20"/>
                <w:lang w:val="en-GB" w:eastAsia="en-GB"/>
              </w:rPr>
              <w:t xml:space="preserve">          Sub-criterion: Reliabity</w:t>
            </w:r>
          </w:p>
        </w:tc>
        <w:tc>
          <w:tcPr>
            <w:tcW w:w="1158" w:type="dxa"/>
            <w:vAlign w:val="center"/>
          </w:tcPr>
          <w:p w14:paraId="2F524B66"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0.06</w:t>
            </w:r>
          </w:p>
        </w:tc>
        <w:tc>
          <w:tcPr>
            <w:tcW w:w="1158" w:type="dxa"/>
            <w:vAlign w:val="center"/>
          </w:tcPr>
          <w:p w14:paraId="03234354"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Consistent</w:t>
            </w:r>
          </w:p>
        </w:tc>
        <w:tc>
          <w:tcPr>
            <w:tcW w:w="1158" w:type="dxa"/>
            <w:vAlign w:val="center"/>
          </w:tcPr>
          <w:p w14:paraId="7ADA94A0"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0.05</w:t>
            </w:r>
          </w:p>
        </w:tc>
        <w:tc>
          <w:tcPr>
            <w:tcW w:w="1158" w:type="dxa"/>
            <w:vAlign w:val="center"/>
          </w:tcPr>
          <w:p w14:paraId="2E84B74A"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Consistent</w:t>
            </w:r>
          </w:p>
        </w:tc>
        <w:tc>
          <w:tcPr>
            <w:tcW w:w="1158" w:type="dxa"/>
            <w:vAlign w:val="center"/>
          </w:tcPr>
          <w:p w14:paraId="34785159"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0.05</w:t>
            </w:r>
          </w:p>
        </w:tc>
        <w:tc>
          <w:tcPr>
            <w:tcW w:w="1158" w:type="dxa"/>
            <w:vAlign w:val="center"/>
          </w:tcPr>
          <w:p w14:paraId="06D59768"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Consistent</w:t>
            </w:r>
          </w:p>
        </w:tc>
        <w:tc>
          <w:tcPr>
            <w:tcW w:w="1158" w:type="dxa"/>
            <w:vAlign w:val="center"/>
          </w:tcPr>
          <w:p w14:paraId="4B1E1C9D"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0.05</w:t>
            </w:r>
          </w:p>
        </w:tc>
        <w:tc>
          <w:tcPr>
            <w:tcW w:w="1158" w:type="dxa"/>
            <w:vAlign w:val="center"/>
          </w:tcPr>
          <w:p w14:paraId="5D3C96D7"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Consistent</w:t>
            </w:r>
          </w:p>
        </w:tc>
      </w:tr>
      <w:tr w:rsidR="00215D13" w:rsidRPr="0035686F" w14:paraId="527AFA63" w14:textId="77777777" w:rsidTr="00B138FD">
        <w:trPr>
          <w:jc w:val="center"/>
        </w:trPr>
        <w:tc>
          <w:tcPr>
            <w:tcW w:w="3466" w:type="dxa"/>
            <w:shd w:val="clear" w:color="auto" w:fill="auto"/>
            <w:vAlign w:val="center"/>
          </w:tcPr>
          <w:p w14:paraId="04158C36" w14:textId="77777777" w:rsidR="00215D13" w:rsidRPr="0035686F" w:rsidRDefault="00215D13" w:rsidP="00B138FD">
            <w:pPr>
              <w:pStyle w:val="BodyTextIndent3"/>
              <w:ind w:left="0"/>
              <w:rPr>
                <w:noProof/>
                <w:sz w:val="20"/>
                <w:lang w:val="en-GB" w:eastAsia="en-GB"/>
              </w:rPr>
            </w:pPr>
            <w:r w:rsidRPr="0035686F">
              <w:rPr>
                <w:noProof/>
                <w:sz w:val="20"/>
                <w:lang w:val="en-GB" w:eastAsia="en-GB"/>
              </w:rPr>
              <w:t xml:space="preserve">          Sub-criterion: Selectivity</w:t>
            </w:r>
          </w:p>
        </w:tc>
        <w:tc>
          <w:tcPr>
            <w:tcW w:w="1158" w:type="dxa"/>
            <w:vAlign w:val="center"/>
          </w:tcPr>
          <w:p w14:paraId="49B0A718"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0.05</w:t>
            </w:r>
          </w:p>
        </w:tc>
        <w:tc>
          <w:tcPr>
            <w:tcW w:w="1158" w:type="dxa"/>
            <w:vAlign w:val="center"/>
          </w:tcPr>
          <w:p w14:paraId="19071565"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Consistent</w:t>
            </w:r>
          </w:p>
        </w:tc>
        <w:tc>
          <w:tcPr>
            <w:tcW w:w="1158" w:type="dxa"/>
            <w:vAlign w:val="center"/>
          </w:tcPr>
          <w:p w14:paraId="3FCC76B8"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0.04</w:t>
            </w:r>
          </w:p>
        </w:tc>
        <w:tc>
          <w:tcPr>
            <w:tcW w:w="1158" w:type="dxa"/>
            <w:vAlign w:val="center"/>
          </w:tcPr>
          <w:p w14:paraId="21F33F12"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Consistent</w:t>
            </w:r>
          </w:p>
        </w:tc>
        <w:tc>
          <w:tcPr>
            <w:tcW w:w="1158" w:type="dxa"/>
            <w:vAlign w:val="center"/>
          </w:tcPr>
          <w:p w14:paraId="0BC7614C"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0.07</w:t>
            </w:r>
          </w:p>
        </w:tc>
        <w:tc>
          <w:tcPr>
            <w:tcW w:w="1158" w:type="dxa"/>
            <w:vAlign w:val="center"/>
          </w:tcPr>
          <w:p w14:paraId="7AEC4638"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Consistent</w:t>
            </w:r>
          </w:p>
        </w:tc>
        <w:tc>
          <w:tcPr>
            <w:tcW w:w="1158" w:type="dxa"/>
            <w:vAlign w:val="center"/>
          </w:tcPr>
          <w:p w14:paraId="554ED997"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0.07</w:t>
            </w:r>
          </w:p>
        </w:tc>
        <w:tc>
          <w:tcPr>
            <w:tcW w:w="1158" w:type="dxa"/>
            <w:vAlign w:val="center"/>
          </w:tcPr>
          <w:p w14:paraId="4CFE4A73"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Consistent</w:t>
            </w:r>
          </w:p>
        </w:tc>
      </w:tr>
      <w:tr w:rsidR="00215D13" w:rsidRPr="0035686F" w14:paraId="6F875D04" w14:textId="77777777" w:rsidTr="00B138FD">
        <w:trPr>
          <w:jc w:val="center"/>
        </w:trPr>
        <w:tc>
          <w:tcPr>
            <w:tcW w:w="3466" w:type="dxa"/>
            <w:shd w:val="clear" w:color="auto" w:fill="auto"/>
            <w:vAlign w:val="center"/>
          </w:tcPr>
          <w:p w14:paraId="52E49549" w14:textId="77777777" w:rsidR="00215D13" w:rsidRPr="0035686F" w:rsidRDefault="00215D13" w:rsidP="00B138FD">
            <w:pPr>
              <w:pStyle w:val="BodyTextIndent3"/>
              <w:ind w:left="0"/>
              <w:rPr>
                <w:noProof/>
                <w:sz w:val="20"/>
                <w:lang w:val="en-GB" w:eastAsia="en-GB"/>
              </w:rPr>
            </w:pPr>
            <w:r w:rsidRPr="0035686F">
              <w:rPr>
                <w:noProof/>
                <w:sz w:val="20"/>
                <w:lang w:val="en-GB" w:eastAsia="en-GB"/>
              </w:rPr>
              <w:t xml:space="preserve">          Sub-criterion: Sensitivity</w:t>
            </w:r>
          </w:p>
        </w:tc>
        <w:tc>
          <w:tcPr>
            <w:tcW w:w="1158" w:type="dxa"/>
            <w:vAlign w:val="center"/>
          </w:tcPr>
          <w:p w14:paraId="263FEBE3"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0.05</w:t>
            </w:r>
          </w:p>
        </w:tc>
        <w:tc>
          <w:tcPr>
            <w:tcW w:w="1158" w:type="dxa"/>
            <w:vAlign w:val="center"/>
          </w:tcPr>
          <w:p w14:paraId="7D49192F"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Consistent</w:t>
            </w:r>
          </w:p>
        </w:tc>
        <w:tc>
          <w:tcPr>
            <w:tcW w:w="1158" w:type="dxa"/>
            <w:vAlign w:val="center"/>
          </w:tcPr>
          <w:p w14:paraId="78582957"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0.05</w:t>
            </w:r>
          </w:p>
        </w:tc>
        <w:tc>
          <w:tcPr>
            <w:tcW w:w="1158" w:type="dxa"/>
            <w:vAlign w:val="center"/>
          </w:tcPr>
          <w:p w14:paraId="6936E5D0"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Consistent</w:t>
            </w:r>
          </w:p>
        </w:tc>
        <w:tc>
          <w:tcPr>
            <w:tcW w:w="1158" w:type="dxa"/>
            <w:vAlign w:val="center"/>
          </w:tcPr>
          <w:p w14:paraId="7A1B5C76"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0.06</w:t>
            </w:r>
          </w:p>
        </w:tc>
        <w:tc>
          <w:tcPr>
            <w:tcW w:w="1158" w:type="dxa"/>
            <w:vAlign w:val="center"/>
          </w:tcPr>
          <w:p w14:paraId="06B71D65"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Consistent</w:t>
            </w:r>
          </w:p>
        </w:tc>
        <w:tc>
          <w:tcPr>
            <w:tcW w:w="1158" w:type="dxa"/>
            <w:vAlign w:val="center"/>
          </w:tcPr>
          <w:p w14:paraId="39EF6F5A"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0.06</w:t>
            </w:r>
          </w:p>
        </w:tc>
        <w:tc>
          <w:tcPr>
            <w:tcW w:w="1158" w:type="dxa"/>
            <w:vAlign w:val="center"/>
          </w:tcPr>
          <w:p w14:paraId="318FAA5C"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Consistent</w:t>
            </w:r>
          </w:p>
        </w:tc>
      </w:tr>
      <w:tr w:rsidR="00215D13" w:rsidRPr="0035686F" w14:paraId="1568708D" w14:textId="77777777" w:rsidTr="00B138FD">
        <w:trPr>
          <w:jc w:val="center"/>
        </w:trPr>
        <w:tc>
          <w:tcPr>
            <w:tcW w:w="3466" w:type="dxa"/>
            <w:shd w:val="clear" w:color="auto" w:fill="auto"/>
            <w:vAlign w:val="center"/>
          </w:tcPr>
          <w:p w14:paraId="37085B3D" w14:textId="77777777" w:rsidR="00215D13" w:rsidRPr="0035686F" w:rsidRDefault="00215D13" w:rsidP="00B138FD">
            <w:pPr>
              <w:pStyle w:val="BodyTextIndent3"/>
              <w:ind w:left="0"/>
              <w:rPr>
                <w:noProof/>
                <w:sz w:val="20"/>
                <w:lang w:val="en-GB" w:eastAsia="en-GB"/>
              </w:rPr>
            </w:pPr>
            <w:r w:rsidRPr="0035686F">
              <w:rPr>
                <w:noProof/>
                <w:sz w:val="20"/>
                <w:lang w:val="en-GB" w:eastAsia="en-GB"/>
              </w:rPr>
              <w:t xml:space="preserve">          Sub-criterion: Working speed </w:t>
            </w:r>
          </w:p>
        </w:tc>
        <w:tc>
          <w:tcPr>
            <w:tcW w:w="1158" w:type="dxa"/>
            <w:vAlign w:val="center"/>
          </w:tcPr>
          <w:p w14:paraId="56A10581"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0.05</w:t>
            </w:r>
          </w:p>
        </w:tc>
        <w:tc>
          <w:tcPr>
            <w:tcW w:w="1158" w:type="dxa"/>
            <w:vAlign w:val="center"/>
          </w:tcPr>
          <w:p w14:paraId="7A5D179A"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Consistent</w:t>
            </w:r>
          </w:p>
        </w:tc>
        <w:tc>
          <w:tcPr>
            <w:tcW w:w="1158" w:type="dxa"/>
            <w:vAlign w:val="center"/>
          </w:tcPr>
          <w:p w14:paraId="605F64CE"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0.04</w:t>
            </w:r>
          </w:p>
        </w:tc>
        <w:tc>
          <w:tcPr>
            <w:tcW w:w="1158" w:type="dxa"/>
            <w:vAlign w:val="center"/>
          </w:tcPr>
          <w:p w14:paraId="46AB2866"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Consistent</w:t>
            </w:r>
          </w:p>
        </w:tc>
        <w:tc>
          <w:tcPr>
            <w:tcW w:w="1158" w:type="dxa"/>
            <w:vAlign w:val="center"/>
          </w:tcPr>
          <w:p w14:paraId="2F39AAAC"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0.07</w:t>
            </w:r>
          </w:p>
        </w:tc>
        <w:tc>
          <w:tcPr>
            <w:tcW w:w="1158" w:type="dxa"/>
            <w:vAlign w:val="center"/>
          </w:tcPr>
          <w:p w14:paraId="52554540"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Consistent</w:t>
            </w:r>
          </w:p>
        </w:tc>
        <w:tc>
          <w:tcPr>
            <w:tcW w:w="1158" w:type="dxa"/>
            <w:vAlign w:val="center"/>
          </w:tcPr>
          <w:p w14:paraId="2C4E8E01"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0.07</w:t>
            </w:r>
          </w:p>
        </w:tc>
        <w:tc>
          <w:tcPr>
            <w:tcW w:w="1158" w:type="dxa"/>
            <w:vAlign w:val="center"/>
          </w:tcPr>
          <w:p w14:paraId="5CAA8977"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Consistent</w:t>
            </w:r>
          </w:p>
        </w:tc>
      </w:tr>
      <w:tr w:rsidR="00215D13" w:rsidRPr="0035686F" w14:paraId="5C0244F4" w14:textId="77777777" w:rsidTr="00B138FD">
        <w:trPr>
          <w:jc w:val="center"/>
        </w:trPr>
        <w:tc>
          <w:tcPr>
            <w:tcW w:w="3466" w:type="dxa"/>
            <w:shd w:val="clear" w:color="auto" w:fill="auto"/>
            <w:vAlign w:val="center"/>
          </w:tcPr>
          <w:p w14:paraId="62B28E4A" w14:textId="77777777" w:rsidR="00215D13" w:rsidRPr="0035686F" w:rsidRDefault="00215D13" w:rsidP="00B138FD">
            <w:pPr>
              <w:pStyle w:val="BodyTextIndent3"/>
              <w:ind w:left="0"/>
              <w:rPr>
                <w:noProof/>
                <w:sz w:val="20"/>
                <w:lang w:val="en-GB" w:eastAsia="en-GB"/>
              </w:rPr>
            </w:pPr>
            <w:r w:rsidRPr="0035686F">
              <w:rPr>
                <w:noProof/>
                <w:sz w:val="20"/>
                <w:lang w:val="en-GB" w:eastAsia="en-GB"/>
              </w:rPr>
              <w:t xml:space="preserve">          Sub-criterion: </w:t>
            </w:r>
            <w:r>
              <w:rPr>
                <w:noProof/>
                <w:sz w:val="20"/>
                <w:lang w:val="en-GB" w:eastAsia="en-GB"/>
              </w:rPr>
              <w:t>Low cost</w:t>
            </w:r>
          </w:p>
        </w:tc>
        <w:tc>
          <w:tcPr>
            <w:tcW w:w="1158" w:type="dxa"/>
            <w:vAlign w:val="center"/>
          </w:tcPr>
          <w:p w14:paraId="77098824"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0.02</w:t>
            </w:r>
          </w:p>
        </w:tc>
        <w:tc>
          <w:tcPr>
            <w:tcW w:w="1158" w:type="dxa"/>
            <w:vAlign w:val="center"/>
          </w:tcPr>
          <w:p w14:paraId="43B8D66C"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Consistent</w:t>
            </w:r>
          </w:p>
        </w:tc>
        <w:tc>
          <w:tcPr>
            <w:tcW w:w="1158" w:type="dxa"/>
            <w:vAlign w:val="center"/>
          </w:tcPr>
          <w:p w14:paraId="2506C521"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0.05</w:t>
            </w:r>
          </w:p>
        </w:tc>
        <w:tc>
          <w:tcPr>
            <w:tcW w:w="1158" w:type="dxa"/>
            <w:vAlign w:val="center"/>
          </w:tcPr>
          <w:p w14:paraId="0FC538F1"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Consistent</w:t>
            </w:r>
          </w:p>
        </w:tc>
        <w:tc>
          <w:tcPr>
            <w:tcW w:w="1158" w:type="dxa"/>
            <w:vAlign w:val="center"/>
          </w:tcPr>
          <w:p w14:paraId="1C2620A3"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0.07</w:t>
            </w:r>
          </w:p>
        </w:tc>
        <w:tc>
          <w:tcPr>
            <w:tcW w:w="1158" w:type="dxa"/>
            <w:vAlign w:val="center"/>
          </w:tcPr>
          <w:p w14:paraId="7DBED1B2"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Consistent</w:t>
            </w:r>
          </w:p>
        </w:tc>
        <w:tc>
          <w:tcPr>
            <w:tcW w:w="1158" w:type="dxa"/>
            <w:vAlign w:val="center"/>
          </w:tcPr>
          <w:p w14:paraId="1C7F9A9E"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0.07</w:t>
            </w:r>
          </w:p>
        </w:tc>
        <w:tc>
          <w:tcPr>
            <w:tcW w:w="1158" w:type="dxa"/>
            <w:vAlign w:val="center"/>
          </w:tcPr>
          <w:p w14:paraId="665B6A1A"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Consistent</w:t>
            </w:r>
          </w:p>
        </w:tc>
      </w:tr>
    </w:tbl>
    <w:p w14:paraId="5E1C38DA" w14:textId="77777777" w:rsidR="00215D13" w:rsidRPr="0035686F" w:rsidRDefault="00215D13" w:rsidP="00215D13">
      <w:pPr>
        <w:pStyle w:val="BodyTextIndent3"/>
        <w:ind w:left="0"/>
        <w:jc w:val="center"/>
        <w:rPr>
          <w:noProof/>
          <w:sz w:val="20"/>
        </w:rPr>
      </w:pPr>
    </w:p>
    <w:p w14:paraId="7BBDF8D4" w14:textId="77777777" w:rsidR="00215D13" w:rsidRPr="0035686F" w:rsidRDefault="00215D13" w:rsidP="00215D13">
      <w:pPr>
        <w:pStyle w:val="BodyTextIndent3"/>
        <w:ind w:left="0"/>
        <w:jc w:val="center"/>
        <w:rPr>
          <w:noProof/>
          <w:sz w:val="20"/>
        </w:rPr>
      </w:pPr>
      <w:r w:rsidRPr="0035686F">
        <w:rPr>
          <w:b/>
          <w:noProof/>
          <w:sz w:val="20"/>
        </w:rPr>
        <w:t>T</w:t>
      </w:r>
      <w:r>
        <w:rPr>
          <w:b/>
          <w:noProof/>
          <w:sz w:val="20"/>
        </w:rPr>
        <w:t>able</w:t>
      </w:r>
      <w:r w:rsidRPr="0035686F">
        <w:rPr>
          <w:noProof/>
          <w:sz w:val="20"/>
        </w:rPr>
        <w:t xml:space="preserve"> </w:t>
      </w:r>
      <w:r w:rsidRPr="00292A45">
        <w:rPr>
          <w:b/>
          <w:bCs/>
          <w:noProof/>
          <w:sz w:val="20"/>
          <w:lang w:val="en-GB"/>
        </w:rPr>
        <w:t>5</w:t>
      </w:r>
      <w:r w:rsidRPr="0035686F">
        <w:rPr>
          <w:noProof/>
          <w:sz w:val="20"/>
        </w:rPr>
        <w:t xml:space="preserve">. </w:t>
      </w:r>
      <w:r>
        <w:rPr>
          <w:noProof/>
          <w:sz w:val="20"/>
          <w:lang w:val="en-GB"/>
        </w:rPr>
        <w:t>G</w:t>
      </w:r>
      <w:r w:rsidRPr="0035686F">
        <w:rPr>
          <w:noProof/>
          <w:sz w:val="20"/>
          <w:lang w:val="en-GB"/>
        </w:rPr>
        <w:t xml:space="preserve">lobal weight </w:t>
      </w:r>
    </w:p>
    <w:tbl>
      <w:tblPr>
        <w:tblW w:w="9770" w:type="dxa"/>
        <w:jc w:val="center"/>
        <w:tblBorders>
          <w:top w:val="single" w:sz="8" w:space="0" w:color="auto"/>
          <w:bottom w:val="single" w:sz="8" w:space="0" w:color="auto"/>
        </w:tblBorders>
        <w:tblLayout w:type="fixed"/>
        <w:tblLook w:val="01E0" w:firstRow="1" w:lastRow="1" w:firstColumn="1" w:lastColumn="1" w:noHBand="0" w:noVBand="0"/>
      </w:tblPr>
      <w:tblGrid>
        <w:gridCol w:w="1372"/>
        <w:gridCol w:w="4049"/>
        <w:gridCol w:w="1036"/>
        <w:gridCol w:w="1239"/>
        <w:gridCol w:w="1037"/>
        <w:gridCol w:w="1037"/>
      </w:tblGrid>
      <w:tr w:rsidR="00215D13" w:rsidRPr="0035686F" w14:paraId="7797AFDF" w14:textId="77777777" w:rsidTr="00B138FD">
        <w:trPr>
          <w:jc w:val="center"/>
        </w:trPr>
        <w:tc>
          <w:tcPr>
            <w:tcW w:w="5421" w:type="dxa"/>
            <w:gridSpan w:val="2"/>
            <w:vMerge w:val="restart"/>
            <w:tcBorders>
              <w:top w:val="single" w:sz="8" w:space="0" w:color="auto"/>
              <w:bottom w:val="nil"/>
            </w:tcBorders>
            <w:vAlign w:val="center"/>
          </w:tcPr>
          <w:p w14:paraId="41FFE3F6" w14:textId="77777777" w:rsidR="00215D13" w:rsidRPr="0035686F" w:rsidRDefault="00215D13" w:rsidP="00B138FD">
            <w:pPr>
              <w:pStyle w:val="BodyTextIndent3"/>
              <w:ind w:left="0"/>
              <w:rPr>
                <w:noProof/>
                <w:sz w:val="20"/>
                <w:lang w:val="en-GB" w:eastAsia="en-GB"/>
              </w:rPr>
            </w:pPr>
            <w:r w:rsidRPr="0035686F">
              <w:rPr>
                <w:noProof/>
                <w:sz w:val="20"/>
                <w:lang w:val="en-GB" w:eastAsia="en-GB"/>
              </w:rPr>
              <w:t>Criterion/sub-criterion/alternative</w:t>
            </w:r>
          </w:p>
        </w:tc>
        <w:tc>
          <w:tcPr>
            <w:tcW w:w="4349" w:type="dxa"/>
            <w:gridSpan w:val="4"/>
            <w:tcBorders>
              <w:top w:val="single" w:sz="8" w:space="0" w:color="auto"/>
              <w:bottom w:val="single" w:sz="8" w:space="0" w:color="auto"/>
            </w:tcBorders>
            <w:vAlign w:val="center"/>
          </w:tcPr>
          <w:p w14:paraId="10D93374" w14:textId="77777777" w:rsidR="00215D13" w:rsidRPr="0035686F" w:rsidRDefault="00215D13" w:rsidP="00B138FD">
            <w:pPr>
              <w:pStyle w:val="BodyTextIndent3"/>
              <w:ind w:left="0"/>
              <w:jc w:val="center"/>
              <w:rPr>
                <w:noProof/>
                <w:sz w:val="20"/>
                <w:lang w:val="en-GB" w:eastAsia="en-GB"/>
              </w:rPr>
            </w:pPr>
            <w:r>
              <w:rPr>
                <w:noProof/>
                <w:sz w:val="20"/>
                <w:lang w:val="en-GB" w:eastAsia="en-GB"/>
              </w:rPr>
              <w:t>G</w:t>
            </w:r>
            <w:r w:rsidRPr="0035686F">
              <w:rPr>
                <w:noProof/>
                <w:sz w:val="20"/>
                <w:lang w:val="en-GB" w:eastAsia="en-GB"/>
              </w:rPr>
              <w:t>lobal weight</w:t>
            </w:r>
          </w:p>
        </w:tc>
      </w:tr>
      <w:tr w:rsidR="00215D13" w:rsidRPr="0035686F" w14:paraId="6570529C" w14:textId="77777777" w:rsidTr="00B138FD">
        <w:trPr>
          <w:jc w:val="center"/>
        </w:trPr>
        <w:tc>
          <w:tcPr>
            <w:tcW w:w="5421" w:type="dxa"/>
            <w:gridSpan w:val="2"/>
            <w:vMerge/>
            <w:tcBorders>
              <w:top w:val="nil"/>
              <w:bottom w:val="single" w:sz="8" w:space="0" w:color="auto"/>
            </w:tcBorders>
            <w:vAlign w:val="center"/>
          </w:tcPr>
          <w:p w14:paraId="1142E9D6" w14:textId="77777777" w:rsidR="00215D13" w:rsidRPr="0035686F" w:rsidRDefault="00215D13" w:rsidP="00B138FD">
            <w:pPr>
              <w:pStyle w:val="BodyTextIndent3"/>
              <w:ind w:left="0"/>
              <w:rPr>
                <w:noProof/>
                <w:sz w:val="20"/>
                <w:lang w:val="en-GB" w:eastAsia="en-GB"/>
              </w:rPr>
            </w:pPr>
          </w:p>
        </w:tc>
        <w:tc>
          <w:tcPr>
            <w:tcW w:w="1036" w:type="dxa"/>
            <w:tcBorders>
              <w:top w:val="single" w:sz="8" w:space="0" w:color="auto"/>
              <w:bottom w:val="single" w:sz="8" w:space="0" w:color="auto"/>
            </w:tcBorders>
            <w:vAlign w:val="center"/>
          </w:tcPr>
          <w:p w14:paraId="4F1178E7"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Jajar</w:t>
            </w:r>
          </w:p>
        </w:tc>
        <w:tc>
          <w:tcPr>
            <w:tcW w:w="1239" w:type="dxa"/>
            <w:tcBorders>
              <w:top w:val="single" w:sz="8" w:space="0" w:color="auto"/>
              <w:bottom w:val="single" w:sz="8" w:space="0" w:color="auto"/>
            </w:tcBorders>
            <w:vAlign w:val="center"/>
          </w:tcPr>
          <w:p w14:paraId="6C581EAA"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Banyudono</w:t>
            </w:r>
          </w:p>
        </w:tc>
        <w:tc>
          <w:tcPr>
            <w:tcW w:w="1037" w:type="dxa"/>
            <w:tcBorders>
              <w:top w:val="single" w:sz="8" w:space="0" w:color="auto"/>
              <w:bottom w:val="single" w:sz="8" w:space="0" w:color="auto"/>
            </w:tcBorders>
            <w:vAlign w:val="center"/>
          </w:tcPr>
          <w:p w14:paraId="0B9D5D6B"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Palur</w:t>
            </w:r>
          </w:p>
        </w:tc>
        <w:tc>
          <w:tcPr>
            <w:tcW w:w="1037" w:type="dxa"/>
            <w:tcBorders>
              <w:top w:val="single" w:sz="8" w:space="0" w:color="auto"/>
              <w:bottom w:val="single" w:sz="8" w:space="0" w:color="auto"/>
            </w:tcBorders>
            <w:vAlign w:val="center"/>
          </w:tcPr>
          <w:p w14:paraId="2F157683"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Wonogiri</w:t>
            </w:r>
          </w:p>
        </w:tc>
      </w:tr>
      <w:tr w:rsidR="00215D13" w:rsidRPr="0035686F" w14:paraId="7E30DD4B" w14:textId="77777777" w:rsidTr="00B138FD">
        <w:trPr>
          <w:jc w:val="center"/>
        </w:trPr>
        <w:tc>
          <w:tcPr>
            <w:tcW w:w="1372" w:type="dxa"/>
            <w:vMerge w:val="restart"/>
            <w:tcBorders>
              <w:top w:val="single" w:sz="8" w:space="0" w:color="auto"/>
              <w:bottom w:val="nil"/>
            </w:tcBorders>
            <w:shd w:val="clear" w:color="auto" w:fill="D9D9D9"/>
            <w:vAlign w:val="center"/>
          </w:tcPr>
          <w:p w14:paraId="211E0E67" w14:textId="77777777" w:rsidR="00215D13" w:rsidRPr="0035686F" w:rsidRDefault="00215D13" w:rsidP="00B138FD">
            <w:pPr>
              <w:pStyle w:val="BodyTextIndent3"/>
              <w:ind w:left="0"/>
              <w:rPr>
                <w:noProof/>
                <w:sz w:val="20"/>
                <w:lang w:val="en-GB" w:eastAsia="en-GB"/>
              </w:rPr>
            </w:pPr>
            <w:r w:rsidRPr="0035686F">
              <w:rPr>
                <w:noProof/>
                <w:sz w:val="20"/>
                <w:lang w:val="en-GB" w:eastAsia="en-GB"/>
              </w:rPr>
              <w:t>Criterion</w:t>
            </w:r>
          </w:p>
        </w:tc>
        <w:tc>
          <w:tcPr>
            <w:tcW w:w="4049" w:type="dxa"/>
            <w:tcBorders>
              <w:top w:val="single" w:sz="8" w:space="0" w:color="auto"/>
              <w:bottom w:val="nil"/>
            </w:tcBorders>
            <w:shd w:val="clear" w:color="auto" w:fill="D9D9D9"/>
            <w:vAlign w:val="center"/>
          </w:tcPr>
          <w:p w14:paraId="191B5632" w14:textId="77777777" w:rsidR="00215D13" w:rsidRPr="0035686F" w:rsidRDefault="00215D13" w:rsidP="00B138FD">
            <w:pPr>
              <w:pStyle w:val="BodyTextIndent3"/>
              <w:ind w:left="0"/>
              <w:rPr>
                <w:noProof/>
                <w:sz w:val="20"/>
                <w:lang w:val="en-GB" w:eastAsia="en-GB"/>
              </w:rPr>
            </w:pPr>
            <w:r w:rsidRPr="0035686F">
              <w:rPr>
                <w:noProof/>
                <w:sz w:val="20"/>
                <w:lang w:val="en-GB" w:eastAsia="en-GB"/>
              </w:rPr>
              <w:t>Techno-economy</w:t>
            </w:r>
          </w:p>
        </w:tc>
        <w:tc>
          <w:tcPr>
            <w:tcW w:w="1036" w:type="dxa"/>
            <w:tcBorders>
              <w:top w:val="single" w:sz="8" w:space="0" w:color="auto"/>
              <w:bottom w:val="nil"/>
            </w:tcBorders>
            <w:shd w:val="clear" w:color="auto" w:fill="D9D9D9"/>
            <w:vAlign w:val="center"/>
          </w:tcPr>
          <w:p w14:paraId="48C6684C"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0.30</w:t>
            </w:r>
          </w:p>
        </w:tc>
        <w:tc>
          <w:tcPr>
            <w:tcW w:w="1239" w:type="dxa"/>
            <w:tcBorders>
              <w:top w:val="single" w:sz="8" w:space="0" w:color="auto"/>
              <w:bottom w:val="nil"/>
            </w:tcBorders>
            <w:shd w:val="clear" w:color="auto" w:fill="D9D9D9"/>
            <w:vAlign w:val="center"/>
          </w:tcPr>
          <w:p w14:paraId="7E9C04EC"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0.30</w:t>
            </w:r>
          </w:p>
        </w:tc>
        <w:tc>
          <w:tcPr>
            <w:tcW w:w="1037" w:type="dxa"/>
            <w:tcBorders>
              <w:top w:val="single" w:sz="8" w:space="0" w:color="auto"/>
              <w:bottom w:val="nil"/>
            </w:tcBorders>
            <w:shd w:val="clear" w:color="auto" w:fill="D9D9D9"/>
            <w:vAlign w:val="center"/>
          </w:tcPr>
          <w:p w14:paraId="4275BF5B"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0.30</w:t>
            </w:r>
          </w:p>
        </w:tc>
        <w:tc>
          <w:tcPr>
            <w:tcW w:w="1037" w:type="dxa"/>
            <w:tcBorders>
              <w:top w:val="single" w:sz="8" w:space="0" w:color="auto"/>
              <w:bottom w:val="nil"/>
            </w:tcBorders>
            <w:shd w:val="clear" w:color="auto" w:fill="D9D9D9"/>
            <w:vAlign w:val="center"/>
          </w:tcPr>
          <w:p w14:paraId="3A3AD602"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0.29</w:t>
            </w:r>
          </w:p>
        </w:tc>
      </w:tr>
      <w:tr w:rsidR="00215D13" w:rsidRPr="0035686F" w14:paraId="11B7D38F" w14:textId="77777777" w:rsidTr="00B138FD">
        <w:trPr>
          <w:jc w:val="center"/>
        </w:trPr>
        <w:tc>
          <w:tcPr>
            <w:tcW w:w="1372" w:type="dxa"/>
            <w:vMerge/>
            <w:tcBorders>
              <w:top w:val="nil"/>
              <w:bottom w:val="nil"/>
            </w:tcBorders>
            <w:shd w:val="clear" w:color="auto" w:fill="D9D9D9"/>
            <w:vAlign w:val="center"/>
          </w:tcPr>
          <w:p w14:paraId="33A68CE5" w14:textId="77777777" w:rsidR="00215D13" w:rsidRPr="0035686F" w:rsidRDefault="00215D13" w:rsidP="00B138FD">
            <w:pPr>
              <w:pStyle w:val="BodyTextIndent3"/>
              <w:ind w:left="113"/>
              <w:rPr>
                <w:noProof/>
                <w:sz w:val="20"/>
                <w:lang w:val="en-GB" w:eastAsia="en-GB"/>
              </w:rPr>
            </w:pPr>
          </w:p>
        </w:tc>
        <w:tc>
          <w:tcPr>
            <w:tcW w:w="4049" w:type="dxa"/>
            <w:tcBorders>
              <w:top w:val="nil"/>
              <w:bottom w:val="nil"/>
            </w:tcBorders>
            <w:shd w:val="clear" w:color="auto" w:fill="D9D9D9"/>
            <w:vAlign w:val="center"/>
          </w:tcPr>
          <w:p w14:paraId="1777F068" w14:textId="77777777" w:rsidR="00215D13" w:rsidRPr="0035686F" w:rsidRDefault="00215D13" w:rsidP="00B138FD">
            <w:pPr>
              <w:pStyle w:val="BodyTextIndent3"/>
              <w:ind w:left="0"/>
              <w:rPr>
                <w:noProof/>
                <w:sz w:val="20"/>
                <w:lang w:val="en-GB" w:eastAsia="en-GB"/>
              </w:rPr>
            </w:pPr>
            <w:r w:rsidRPr="0035686F">
              <w:rPr>
                <w:noProof/>
                <w:sz w:val="20"/>
                <w:lang w:val="en-GB" w:eastAsia="en-GB"/>
              </w:rPr>
              <w:t>Fault frequency</w:t>
            </w:r>
          </w:p>
        </w:tc>
        <w:tc>
          <w:tcPr>
            <w:tcW w:w="1036" w:type="dxa"/>
            <w:tcBorders>
              <w:top w:val="nil"/>
              <w:bottom w:val="nil"/>
            </w:tcBorders>
            <w:shd w:val="clear" w:color="auto" w:fill="D9D9D9"/>
            <w:vAlign w:val="center"/>
          </w:tcPr>
          <w:p w14:paraId="6F4E76A2"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0.29</w:t>
            </w:r>
          </w:p>
        </w:tc>
        <w:tc>
          <w:tcPr>
            <w:tcW w:w="1239" w:type="dxa"/>
            <w:tcBorders>
              <w:top w:val="nil"/>
              <w:bottom w:val="nil"/>
            </w:tcBorders>
            <w:shd w:val="clear" w:color="auto" w:fill="D9D9D9"/>
            <w:vAlign w:val="center"/>
          </w:tcPr>
          <w:p w14:paraId="302A0F2D"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0.29</w:t>
            </w:r>
          </w:p>
        </w:tc>
        <w:tc>
          <w:tcPr>
            <w:tcW w:w="1037" w:type="dxa"/>
            <w:tcBorders>
              <w:top w:val="nil"/>
              <w:bottom w:val="nil"/>
            </w:tcBorders>
            <w:shd w:val="clear" w:color="auto" w:fill="D9D9D9"/>
            <w:vAlign w:val="center"/>
          </w:tcPr>
          <w:p w14:paraId="58950198"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0.29</w:t>
            </w:r>
          </w:p>
        </w:tc>
        <w:tc>
          <w:tcPr>
            <w:tcW w:w="1037" w:type="dxa"/>
            <w:tcBorders>
              <w:top w:val="nil"/>
              <w:bottom w:val="nil"/>
            </w:tcBorders>
            <w:shd w:val="clear" w:color="auto" w:fill="D9D9D9"/>
            <w:vAlign w:val="center"/>
          </w:tcPr>
          <w:p w14:paraId="676B12A9"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0.29</w:t>
            </w:r>
          </w:p>
        </w:tc>
      </w:tr>
      <w:tr w:rsidR="00215D13" w:rsidRPr="0035686F" w14:paraId="7CFC5805" w14:textId="77777777" w:rsidTr="00B138FD">
        <w:trPr>
          <w:jc w:val="center"/>
        </w:trPr>
        <w:tc>
          <w:tcPr>
            <w:tcW w:w="1372" w:type="dxa"/>
            <w:vMerge/>
            <w:tcBorders>
              <w:top w:val="nil"/>
              <w:bottom w:val="nil"/>
            </w:tcBorders>
            <w:shd w:val="clear" w:color="auto" w:fill="D9D9D9"/>
            <w:vAlign w:val="center"/>
          </w:tcPr>
          <w:p w14:paraId="543BD995" w14:textId="77777777" w:rsidR="00215D13" w:rsidRPr="0035686F" w:rsidRDefault="00215D13" w:rsidP="00B138FD">
            <w:pPr>
              <w:pStyle w:val="BodyTextIndent3"/>
              <w:ind w:left="113"/>
              <w:rPr>
                <w:noProof/>
                <w:sz w:val="20"/>
                <w:lang w:val="en-GB" w:eastAsia="en-GB"/>
              </w:rPr>
            </w:pPr>
          </w:p>
        </w:tc>
        <w:tc>
          <w:tcPr>
            <w:tcW w:w="4049" w:type="dxa"/>
            <w:tcBorders>
              <w:top w:val="nil"/>
              <w:bottom w:val="nil"/>
            </w:tcBorders>
            <w:shd w:val="clear" w:color="auto" w:fill="D9D9D9"/>
            <w:vAlign w:val="center"/>
          </w:tcPr>
          <w:p w14:paraId="171711A8" w14:textId="77777777" w:rsidR="00215D13" w:rsidRPr="0035686F" w:rsidRDefault="00215D13" w:rsidP="00B138FD">
            <w:pPr>
              <w:pStyle w:val="BodyTextIndent3"/>
              <w:ind w:left="0"/>
              <w:rPr>
                <w:noProof/>
                <w:sz w:val="20"/>
                <w:lang w:val="en-GB" w:eastAsia="en-GB"/>
              </w:rPr>
            </w:pPr>
            <w:r w:rsidRPr="0035686F">
              <w:rPr>
                <w:noProof/>
                <w:sz w:val="20"/>
                <w:lang w:val="en-GB" w:eastAsia="en-GB"/>
              </w:rPr>
              <w:t xml:space="preserve">The importance of transmission line protected </w:t>
            </w:r>
          </w:p>
        </w:tc>
        <w:tc>
          <w:tcPr>
            <w:tcW w:w="1036" w:type="dxa"/>
            <w:tcBorders>
              <w:top w:val="nil"/>
              <w:bottom w:val="nil"/>
            </w:tcBorders>
            <w:shd w:val="clear" w:color="auto" w:fill="D9D9D9"/>
            <w:vAlign w:val="center"/>
          </w:tcPr>
          <w:p w14:paraId="6B0D1C6A"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0.29</w:t>
            </w:r>
          </w:p>
        </w:tc>
        <w:tc>
          <w:tcPr>
            <w:tcW w:w="1239" w:type="dxa"/>
            <w:tcBorders>
              <w:top w:val="nil"/>
              <w:bottom w:val="nil"/>
            </w:tcBorders>
            <w:shd w:val="clear" w:color="auto" w:fill="D9D9D9"/>
            <w:vAlign w:val="center"/>
          </w:tcPr>
          <w:p w14:paraId="71080C29"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0.29</w:t>
            </w:r>
          </w:p>
        </w:tc>
        <w:tc>
          <w:tcPr>
            <w:tcW w:w="1037" w:type="dxa"/>
            <w:tcBorders>
              <w:top w:val="nil"/>
              <w:bottom w:val="nil"/>
            </w:tcBorders>
            <w:shd w:val="clear" w:color="auto" w:fill="D9D9D9"/>
            <w:vAlign w:val="center"/>
          </w:tcPr>
          <w:p w14:paraId="5CC77242"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0.29</w:t>
            </w:r>
          </w:p>
        </w:tc>
        <w:tc>
          <w:tcPr>
            <w:tcW w:w="1037" w:type="dxa"/>
            <w:tcBorders>
              <w:top w:val="nil"/>
              <w:bottom w:val="nil"/>
            </w:tcBorders>
            <w:shd w:val="clear" w:color="auto" w:fill="D9D9D9"/>
            <w:vAlign w:val="center"/>
          </w:tcPr>
          <w:p w14:paraId="6A77476F"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0.29</w:t>
            </w:r>
          </w:p>
        </w:tc>
      </w:tr>
      <w:tr w:rsidR="00215D13" w:rsidRPr="0035686F" w14:paraId="0B660FD4" w14:textId="77777777" w:rsidTr="00B138FD">
        <w:trPr>
          <w:trHeight w:val="303"/>
          <w:jc w:val="center"/>
        </w:trPr>
        <w:tc>
          <w:tcPr>
            <w:tcW w:w="1372" w:type="dxa"/>
            <w:vMerge/>
            <w:tcBorders>
              <w:top w:val="nil"/>
              <w:bottom w:val="nil"/>
            </w:tcBorders>
            <w:shd w:val="clear" w:color="auto" w:fill="D9D9D9"/>
            <w:vAlign w:val="center"/>
          </w:tcPr>
          <w:p w14:paraId="77C9AAD4" w14:textId="77777777" w:rsidR="00215D13" w:rsidRPr="0035686F" w:rsidRDefault="00215D13" w:rsidP="00B138FD">
            <w:pPr>
              <w:pStyle w:val="BodyTextIndent3"/>
              <w:ind w:left="113"/>
              <w:rPr>
                <w:noProof/>
                <w:sz w:val="20"/>
                <w:lang w:val="en-GB" w:eastAsia="en-GB"/>
              </w:rPr>
            </w:pPr>
          </w:p>
        </w:tc>
        <w:tc>
          <w:tcPr>
            <w:tcW w:w="4049" w:type="dxa"/>
            <w:tcBorders>
              <w:top w:val="nil"/>
              <w:bottom w:val="nil"/>
            </w:tcBorders>
            <w:shd w:val="clear" w:color="auto" w:fill="D9D9D9"/>
            <w:vAlign w:val="center"/>
          </w:tcPr>
          <w:p w14:paraId="0EAB8054" w14:textId="77777777" w:rsidR="00215D13" w:rsidRPr="0035686F" w:rsidRDefault="00215D13" w:rsidP="00B138FD">
            <w:pPr>
              <w:pStyle w:val="BodyTextIndent3"/>
              <w:ind w:left="0"/>
              <w:rPr>
                <w:noProof/>
                <w:sz w:val="20"/>
                <w:lang w:val="en-GB" w:eastAsia="en-GB"/>
              </w:rPr>
            </w:pPr>
            <w:r w:rsidRPr="0035686F">
              <w:rPr>
                <w:noProof/>
                <w:sz w:val="20"/>
                <w:lang w:val="en-GB" w:eastAsia="en-GB"/>
              </w:rPr>
              <w:t>Advantages of the relay over other relays</w:t>
            </w:r>
          </w:p>
        </w:tc>
        <w:tc>
          <w:tcPr>
            <w:tcW w:w="1036" w:type="dxa"/>
            <w:tcBorders>
              <w:top w:val="nil"/>
              <w:bottom w:val="nil"/>
            </w:tcBorders>
            <w:shd w:val="clear" w:color="auto" w:fill="D9D9D9"/>
            <w:vAlign w:val="center"/>
          </w:tcPr>
          <w:p w14:paraId="6466CCFD"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0.12</w:t>
            </w:r>
          </w:p>
        </w:tc>
        <w:tc>
          <w:tcPr>
            <w:tcW w:w="1239" w:type="dxa"/>
            <w:tcBorders>
              <w:top w:val="nil"/>
              <w:bottom w:val="nil"/>
            </w:tcBorders>
            <w:shd w:val="clear" w:color="auto" w:fill="D9D9D9"/>
            <w:vAlign w:val="center"/>
          </w:tcPr>
          <w:p w14:paraId="56D2E1C5"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0.13</w:t>
            </w:r>
          </w:p>
        </w:tc>
        <w:tc>
          <w:tcPr>
            <w:tcW w:w="1037" w:type="dxa"/>
            <w:tcBorders>
              <w:top w:val="nil"/>
              <w:bottom w:val="nil"/>
            </w:tcBorders>
            <w:shd w:val="clear" w:color="auto" w:fill="D9D9D9"/>
            <w:vAlign w:val="center"/>
          </w:tcPr>
          <w:p w14:paraId="732C36ED"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0.12</w:t>
            </w:r>
          </w:p>
        </w:tc>
        <w:tc>
          <w:tcPr>
            <w:tcW w:w="1037" w:type="dxa"/>
            <w:tcBorders>
              <w:top w:val="nil"/>
              <w:bottom w:val="nil"/>
            </w:tcBorders>
            <w:shd w:val="clear" w:color="auto" w:fill="D9D9D9"/>
            <w:vAlign w:val="center"/>
          </w:tcPr>
          <w:p w14:paraId="024425AD"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0.14</w:t>
            </w:r>
          </w:p>
        </w:tc>
      </w:tr>
      <w:tr w:rsidR="00215D13" w:rsidRPr="0035686F" w14:paraId="6707D6E7" w14:textId="77777777" w:rsidTr="00B138FD">
        <w:trPr>
          <w:jc w:val="center"/>
        </w:trPr>
        <w:tc>
          <w:tcPr>
            <w:tcW w:w="1372" w:type="dxa"/>
            <w:vMerge w:val="restart"/>
            <w:tcBorders>
              <w:top w:val="nil"/>
            </w:tcBorders>
            <w:vAlign w:val="center"/>
          </w:tcPr>
          <w:p w14:paraId="6579F169"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Sub-criterion</w:t>
            </w:r>
          </w:p>
        </w:tc>
        <w:tc>
          <w:tcPr>
            <w:tcW w:w="4049" w:type="dxa"/>
            <w:tcBorders>
              <w:top w:val="nil"/>
            </w:tcBorders>
            <w:vAlign w:val="center"/>
          </w:tcPr>
          <w:p w14:paraId="122F3F3A" w14:textId="77777777" w:rsidR="00215D13" w:rsidRPr="0035686F" w:rsidRDefault="00215D13" w:rsidP="00B138FD">
            <w:pPr>
              <w:pStyle w:val="BodyTextIndent3"/>
              <w:ind w:left="0"/>
              <w:rPr>
                <w:noProof/>
                <w:sz w:val="20"/>
                <w:lang w:val="en-GB" w:eastAsia="en-GB"/>
              </w:rPr>
            </w:pPr>
            <w:r w:rsidRPr="0035686F">
              <w:rPr>
                <w:noProof/>
                <w:sz w:val="20"/>
                <w:lang w:val="en-GB" w:eastAsia="en-GB"/>
              </w:rPr>
              <w:t>Reliability</w:t>
            </w:r>
          </w:p>
        </w:tc>
        <w:tc>
          <w:tcPr>
            <w:tcW w:w="1036" w:type="dxa"/>
            <w:tcBorders>
              <w:top w:val="nil"/>
            </w:tcBorders>
            <w:vAlign w:val="center"/>
          </w:tcPr>
          <w:p w14:paraId="39994274"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0.10</w:t>
            </w:r>
          </w:p>
        </w:tc>
        <w:tc>
          <w:tcPr>
            <w:tcW w:w="1239" w:type="dxa"/>
            <w:tcBorders>
              <w:top w:val="nil"/>
            </w:tcBorders>
            <w:vAlign w:val="center"/>
          </w:tcPr>
          <w:p w14:paraId="47972053"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0.08</w:t>
            </w:r>
          </w:p>
        </w:tc>
        <w:tc>
          <w:tcPr>
            <w:tcW w:w="1037" w:type="dxa"/>
            <w:tcBorders>
              <w:top w:val="nil"/>
            </w:tcBorders>
            <w:vAlign w:val="center"/>
          </w:tcPr>
          <w:p w14:paraId="0BBFF53C"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0.08</w:t>
            </w:r>
          </w:p>
        </w:tc>
        <w:tc>
          <w:tcPr>
            <w:tcW w:w="1037" w:type="dxa"/>
            <w:tcBorders>
              <w:top w:val="nil"/>
            </w:tcBorders>
            <w:vAlign w:val="center"/>
          </w:tcPr>
          <w:p w14:paraId="5E2FB38B"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0.07</w:t>
            </w:r>
          </w:p>
        </w:tc>
      </w:tr>
      <w:tr w:rsidR="00215D13" w:rsidRPr="0035686F" w14:paraId="7AF63502" w14:textId="77777777" w:rsidTr="00B138FD">
        <w:trPr>
          <w:jc w:val="center"/>
        </w:trPr>
        <w:tc>
          <w:tcPr>
            <w:tcW w:w="1372" w:type="dxa"/>
            <w:vMerge/>
            <w:vAlign w:val="center"/>
          </w:tcPr>
          <w:p w14:paraId="32CC3BFA" w14:textId="77777777" w:rsidR="00215D13" w:rsidRPr="0035686F" w:rsidRDefault="00215D13" w:rsidP="00B138FD">
            <w:pPr>
              <w:pStyle w:val="BodyTextIndent3"/>
              <w:ind w:left="113"/>
              <w:rPr>
                <w:noProof/>
                <w:sz w:val="20"/>
                <w:lang w:val="en-GB" w:eastAsia="en-GB"/>
              </w:rPr>
            </w:pPr>
          </w:p>
        </w:tc>
        <w:tc>
          <w:tcPr>
            <w:tcW w:w="4049" w:type="dxa"/>
            <w:vAlign w:val="center"/>
          </w:tcPr>
          <w:p w14:paraId="6025BA6A" w14:textId="77777777" w:rsidR="00215D13" w:rsidRPr="0035686F" w:rsidRDefault="00215D13" w:rsidP="00B138FD">
            <w:pPr>
              <w:pStyle w:val="BodyTextIndent3"/>
              <w:ind w:left="0"/>
              <w:rPr>
                <w:noProof/>
                <w:sz w:val="20"/>
                <w:lang w:val="en-GB" w:eastAsia="en-GB"/>
              </w:rPr>
            </w:pPr>
            <w:r w:rsidRPr="0035686F">
              <w:rPr>
                <w:noProof/>
                <w:sz w:val="20"/>
                <w:lang w:val="en-GB" w:eastAsia="en-GB"/>
              </w:rPr>
              <w:t>Selectivity</w:t>
            </w:r>
          </w:p>
        </w:tc>
        <w:tc>
          <w:tcPr>
            <w:tcW w:w="1036" w:type="dxa"/>
            <w:vAlign w:val="center"/>
          </w:tcPr>
          <w:p w14:paraId="226D511F"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0.10</w:t>
            </w:r>
          </w:p>
        </w:tc>
        <w:tc>
          <w:tcPr>
            <w:tcW w:w="1239" w:type="dxa"/>
            <w:vAlign w:val="center"/>
          </w:tcPr>
          <w:p w14:paraId="56CDD938"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0.08</w:t>
            </w:r>
          </w:p>
        </w:tc>
        <w:tc>
          <w:tcPr>
            <w:tcW w:w="1037" w:type="dxa"/>
            <w:vAlign w:val="center"/>
          </w:tcPr>
          <w:p w14:paraId="321313B5"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0.08</w:t>
            </w:r>
          </w:p>
        </w:tc>
        <w:tc>
          <w:tcPr>
            <w:tcW w:w="1037" w:type="dxa"/>
            <w:vAlign w:val="center"/>
          </w:tcPr>
          <w:p w14:paraId="20E7E2D8"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0.07</w:t>
            </w:r>
          </w:p>
        </w:tc>
      </w:tr>
      <w:tr w:rsidR="00215D13" w:rsidRPr="0035686F" w14:paraId="658074DB" w14:textId="77777777" w:rsidTr="00B138FD">
        <w:trPr>
          <w:jc w:val="center"/>
        </w:trPr>
        <w:tc>
          <w:tcPr>
            <w:tcW w:w="1372" w:type="dxa"/>
            <w:vMerge/>
            <w:vAlign w:val="center"/>
          </w:tcPr>
          <w:p w14:paraId="525C84F0" w14:textId="77777777" w:rsidR="00215D13" w:rsidRPr="0035686F" w:rsidRDefault="00215D13" w:rsidP="00B138FD">
            <w:pPr>
              <w:pStyle w:val="BodyTextIndent3"/>
              <w:ind w:left="113"/>
              <w:rPr>
                <w:noProof/>
                <w:sz w:val="20"/>
                <w:lang w:val="en-GB" w:eastAsia="en-GB"/>
              </w:rPr>
            </w:pPr>
          </w:p>
        </w:tc>
        <w:tc>
          <w:tcPr>
            <w:tcW w:w="4049" w:type="dxa"/>
            <w:vAlign w:val="center"/>
          </w:tcPr>
          <w:p w14:paraId="4264C4BA" w14:textId="77777777" w:rsidR="00215D13" w:rsidRPr="0035686F" w:rsidRDefault="00215D13" w:rsidP="00B138FD">
            <w:pPr>
              <w:pStyle w:val="BodyTextIndent3"/>
              <w:ind w:left="0"/>
              <w:rPr>
                <w:noProof/>
                <w:sz w:val="20"/>
                <w:lang w:val="en-GB" w:eastAsia="en-GB"/>
              </w:rPr>
            </w:pPr>
            <w:r w:rsidRPr="0035686F">
              <w:rPr>
                <w:noProof/>
                <w:sz w:val="20"/>
                <w:lang w:val="en-GB" w:eastAsia="en-GB"/>
              </w:rPr>
              <w:t>Sensitivity</w:t>
            </w:r>
          </w:p>
        </w:tc>
        <w:tc>
          <w:tcPr>
            <w:tcW w:w="1036" w:type="dxa"/>
            <w:vAlign w:val="center"/>
          </w:tcPr>
          <w:p w14:paraId="2EDBEFBC"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0.02</w:t>
            </w:r>
          </w:p>
        </w:tc>
        <w:tc>
          <w:tcPr>
            <w:tcW w:w="1239" w:type="dxa"/>
            <w:vAlign w:val="center"/>
          </w:tcPr>
          <w:p w14:paraId="4688C2CF"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0.03</w:t>
            </w:r>
          </w:p>
        </w:tc>
        <w:tc>
          <w:tcPr>
            <w:tcW w:w="1037" w:type="dxa"/>
            <w:vAlign w:val="center"/>
          </w:tcPr>
          <w:p w14:paraId="07A64BEE"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0.03</w:t>
            </w:r>
          </w:p>
        </w:tc>
        <w:tc>
          <w:tcPr>
            <w:tcW w:w="1037" w:type="dxa"/>
            <w:vAlign w:val="center"/>
          </w:tcPr>
          <w:p w14:paraId="11BB9CF1"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0.04</w:t>
            </w:r>
          </w:p>
        </w:tc>
      </w:tr>
      <w:tr w:rsidR="00215D13" w:rsidRPr="0035686F" w14:paraId="00E2F75E" w14:textId="77777777" w:rsidTr="00B138FD">
        <w:trPr>
          <w:jc w:val="center"/>
        </w:trPr>
        <w:tc>
          <w:tcPr>
            <w:tcW w:w="1372" w:type="dxa"/>
            <w:vMerge/>
            <w:vAlign w:val="center"/>
          </w:tcPr>
          <w:p w14:paraId="0C0FF551" w14:textId="77777777" w:rsidR="00215D13" w:rsidRPr="0035686F" w:rsidRDefault="00215D13" w:rsidP="00B138FD">
            <w:pPr>
              <w:pStyle w:val="BodyTextIndent3"/>
              <w:ind w:left="113"/>
              <w:rPr>
                <w:noProof/>
                <w:sz w:val="20"/>
                <w:lang w:val="en-GB" w:eastAsia="en-GB"/>
              </w:rPr>
            </w:pPr>
          </w:p>
        </w:tc>
        <w:tc>
          <w:tcPr>
            <w:tcW w:w="4049" w:type="dxa"/>
            <w:vAlign w:val="center"/>
          </w:tcPr>
          <w:p w14:paraId="5B42CC49" w14:textId="77777777" w:rsidR="00215D13" w:rsidRPr="0035686F" w:rsidRDefault="00215D13" w:rsidP="00B138FD">
            <w:pPr>
              <w:pStyle w:val="BodyTextIndent3"/>
              <w:ind w:left="0"/>
              <w:rPr>
                <w:noProof/>
                <w:sz w:val="20"/>
                <w:lang w:val="en-GB" w:eastAsia="en-GB"/>
              </w:rPr>
            </w:pPr>
            <w:r w:rsidRPr="0035686F">
              <w:rPr>
                <w:noProof/>
                <w:sz w:val="20"/>
                <w:lang w:val="en-GB" w:eastAsia="en-GB"/>
              </w:rPr>
              <w:t>Working speed</w:t>
            </w:r>
          </w:p>
        </w:tc>
        <w:tc>
          <w:tcPr>
            <w:tcW w:w="1036" w:type="dxa"/>
            <w:vAlign w:val="center"/>
          </w:tcPr>
          <w:p w14:paraId="2CA3FEA3"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0.01</w:t>
            </w:r>
          </w:p>
        </w:tc>
        <w:tc>
          <w:tcPr>
            <w:tcW w:w="1239" w:type="dxa"/>
            <w:vAlign w:val="center"/>
          </w:tcPr>
          <w:p w14:paraId="2A6C7F32"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0.03</w:t>
            </w:r>
          </w:p>
        </w:tc>
        <w:tc>
          <w:tcPr>
            <w:tcW w:w="1037" w:type="dxa"/>
            <w:vAlign w:val="center"/>
          </w:tcPr>
          <w:p w14:paraId="1F585BAF"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0.03</w:t>
            </w:r>
          </w:p>
        </w:tc>
        <w:tc>
          <w:tcPr>
            <w:tcW w:w="1037" w:type="dxa"/>
            <w:vAlign w:val="center"/>
          </w:tcPr>
          <w:p w14:paraId="1BC21D19"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0.04</w:t>
            </w:r>
          </w:p>
        </w:tc>
      </w:tr>
      <w:tr w:rsidR="00215D13" w:rsidRPr="0035686F" w14:paraId="7811350B" w14:textId="77777777" w:rsidTr="00B138FD">
        <w:trPr>
          <w:jc w:val="center"/>
        </w:trPr>
        <w:tc>
          <w:tcPr>
            <w:tcW w:w="1372" w:type="dxa"/>
            <w:vMerge/>
            <w:vAlign w:val="center"/>
          </w:tcPr>
          <w:p w14:paraId="1E3875DE" w14:textId="77777777" w:rsidR="00215D13" w:rsidRPr="0035686F" w:rsidRDefault="00215D13" w:rsidP="00B138FD">
            <w:pPr>
              <w:pStyle w:val="BodyTextIndent3"/>
              <w:ind w:left="113"/>
              <w:rPr>
                <w:noProof/>
                <w:sz w:val="20"/>
                <w:lang w:val="en-GB" w:eastAsia="en-GB"/>
              </w:rPr>
            </w:pPr>
          </w:p>
        </w:tc>
        <w:tc>
          <w:tcPr>
            <w:tcW w:w="4049" w:type="dxa"/>
            <w:vAlign w:val="center"/>
          </w:tcPr>
          <w:p w14:paraId="770E7946" w14:textId="77777777" w:rsidR="00215D13" w:rsidRPr="0035686F" w:rsidRDefault="00215D13" w:rsidP="00B138FD">
            <w:pPr>
              <w:pStyle w:val="BodyTextIndent3"/>
              <w:ind w:left="0"/>
              <w:rPr>
                <w:noProof/>
                <w:sz w:val="20"/>
                <w:lang w:val="en-GB" w:eastAsia="en-GB"/>
              </w:rPr>
            </w:pPr>
            <w:r>
              <w:rPr>
                <w:noProof/>
                <w:sz w:val="20"/>
                <w:lang w:val="en-GB" w:eastAsia="en-GB"/>
              </w:rPr>
              <w:t>Low cost</w:t>
            </w:r>
          </w:p>
        </w:tc>
        <w:tc>
          <w:tcPr>
            <w:tcW w:w="1036" w:type="dxa"/>
            <w:vAlign w:val="center"/>
          </w:tcPr>
          <w:p w14:paraId="014F5D8B"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0.08</w:t>
            </w:r>
          </w:p>
        </w:tc>
        <w:tc>
          <w:tcPr>
            <w:tcW w:w="1239" w:type="dxa"/>
            <w:vAlign w:val="center"/>
          </w:tcPr>
          <w:p w14:paraId="5CC456F7"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0.08</w:t>
            </w:r>
          </w:p>
        </w:tc>
        <w:tc>
          <w:tcPr>
            <w:tcW w:w="1037" w:type="dxa"/>
            <w:vAlign w:val="center"/>
          </w:tcPr>
          <w:p w14:paraId="734927C8"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0.08</w:t>
            </w:r>
          </w:p>
        </w:tc>
        <w:tc>
          <w:tcPr>
            <w:tcW w:w="1037" w:type="dxa"/>
            <w:vAlign w:val="center"/>
          </w:tcPr>
          <w:p w14:paraId="58881818"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0.07</w:t>
            </w:r>
          </w:p>
        </w:tc>
      </w:tr>
      <w:tr w:rsidR="00215D13" w:rsidRPr="0035686F" w14:paraId="4B59E342" w14:textId="77777777" w:rsidTr="00B138FD">
        <w:trPr>
          <w:jc w:val="center"/>
        </w:trPr>
        <w:tc>
          <w:tcPr>
            <w:tcW w:w="1372" w:type="dxa"/>
            <w:vMerge w:val="restart"/>
            <w:shd w:val="clear" w:color="auto" w:fill="CCCCCC"/>
            <w:vAlign w:val="center"/>
          </w:tcPr>
          <w:p w14:paraId="472CEF84"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Al</w:t>
            </w:r>
            <w:r>
              <w:rPr>
                <w:noProof/>
                <w:sz w:val="20"/>
                <w:lang w:val="en-GB" w:eastAsia="en-GB"/>
              </w:rPr>
              <w:t>ter</w:t>
            </w:r>
            <w:r w:rsidRPr="0035686F">
              <w:rPr>
                <w:noProof/>
                <w:sz w:val="20"/>
                <w:lang w:val="en-GB" w:eastAsia="en-GB"/>
              </w:rPr>
              <w:t>native</w:t>
            </w:r>
          </w:p>
        </w:tc>
        <w:tc>
          <w:tcPr>
            <w:tcW w:w="4049" w:type="dxa"/>
            <w:shd w:val="clear" w:color="auto" w:fill="CCCCCC"/>
            <w:vAlign w:val="center"/>
          </w:tcPr>
          <w:p w14:paraId="21ED72FF" w14:textId="77777777" w:rsidR="00215D13" w:rsidRPr="0035686F" w:rsidRDefault="00215D13" w:rsidP="00B138FD">
            <w:pPr>
              <w:pStyle w:val="BodyTextIndent3"/>
              <w:ind w:left="0"/>
              <w:rPr>
                <w:noProof/>
                <w:sz w:val="20"/>
                <w:lang w:val="en-GB" w:eastAsia="en-GB"/>
              </w:rPr>
            </w:pPr>
            <w:r w:rsidRPr="0035686F">
              <w:rPr>
                <w:noProof/>
                <w:sz w:val="20"/>
                <w:lang w:val="en-GB" w:eastAsia="en-GB"/>
              </w:rPr>
              <w:t>Electromagnetic relay</w:t>
            </w:r>
          </w:p>
        </w:tc>
        <w:tc>
          <w:tcPr>
            <w:tcW w:w="1036" w:type="dxa"/>
            <w:shd w:val="clear" w:color="auto" w:fill="CCCCCC"/>
            <w:vAlign w:val="center"/>
          </w:tcPr>
          <w:p w14:paraId="2D616486"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0.24</w:t>
            </w:r>
          </w:p>
        </w:tc>
        <w:tc>
          <w:tcPr>
            <w:tcW w:w="1239" w:type="dxa"/>
            <w:shd w:val="clear" w:color="auto" w:fill="CCCCCC"/>
            <w:vAlign w:val="center"/>
          </w:tcPr>
          <w:p w14:paraId="0C5A31E3"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0.30</w:t>
            </w:r>
          </w:p>
        </w:tc>
        <w:tc>
          <w:tcPr>
            <w:tcW w:w="1037" w:type="dxa"/>
            <w:shd w:val="clear" w:color="auto" w:fill="CCCCCC"/>
            <w:vAlign w:val="center"/>
          </w:tcPr>
          <w:p w14:paraId="7B3896B2"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0.26</w:t>
            </w:r>
          </w:p>
        </w:tc>
        <w:tc>
          <w:tcPr>
            <w:tcW w:w="1037" w:type="dxa"/>
            <w:shd w:val="clear" w:color="auto" w:fill="CCCCCC"/>
            <w:vAlign w:val="center"/>
          </w:tcPr>
          <w:p w14:paraId="44FA2493"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0.33</w:t>
            </w:r>
          </w:p>
        </w:tc>
      </w:tr>
      <w:tr w:rsidR="00215D13" w:rsidRPr="0035686F" w14:paraId="794D4FF2" w14:textId="77777777" w:rsidTr="00B138FD">
        <w:trPr>
          <w:jc w:val="center"/>
        </w:trPr>
        <w:tc>
          <w:tcPr>
            <w:tcW w:w="1372" w:type="dxa"/>
            <w:vMerge/>
            <w:shd w:val="clear" w:color="auto" w:fill="CCCCCC"/>
            <w:vAlign w:val="center"/>
          </w:tcPr>
          <w:p w14:paraId="52703C3C" w14:textId="77777777" w:rsidR="00215D13" w:rsidRPr="0035686F" w:rsidRDefault="00215D13" w:rsidP="00B138FD">
            <w:pPr>
              <w:pStyle w:val="BodyTextIndent3"/>
              <w:ind w:left="0"/>
              <w:rPr>
                <w:noProof/>
                <w:sz w:val="20"/>
                <w:lang w:val="en-GB" w:eastAsia="en-GB"/>
              </w:rPr>
            </w:pPr>
          </w:p>
        </w:tc>
        <w:tc>
          <w:tcPr>
            <w:tcW w:w="4049" w:type="dxa"/>
            <w:shd w:val="clear" w:color="auto" w:fill="CCCCCC"/>
            <w:vAlign w:val="center"/>
          </w:tcPr>
          <w:p w14:paraId="36C39ACC" w14:textId="77777777" w:rsidR="00215D13" w:rsidRPr="0035686F" w:rsidRDefault="00215D13" w:rsidP="00B138FD">
            <w:pPr>
              <w:pStyle w:val="BodyTextIndent3"/>
              <w:ind w:left="0"/>
              <w:rPr>
                <w:noProof/>
                <w:sz w:val="20"/>
                <w:lang w:val="en-GB" w:eastAsia="en-GB"/>
              </w:rPr>
            </w:pPr>
            <w:r w:rsidRPr="0035686F">
              <w:rPr>
                <w:noProof/>
                <w:sz w:val="20"/>
                <w:lang w:val="en-GB" w:eastAsia="en-GB"/>
              </w:rPr>
              <w:t>Static relay</w:t>
            </w:r>
          </w:p>
        </w:tc>
        <w:tc>
          <w:tcPr>
            <w:tcW w:w="1036" w:type="dxa"/>
            <w:shd w:val="clear" w:color="auto" w:fill="CCCCCC"/>
            <w:vAlign w:val="center"/>
          </w:tcPr>
          <w:p w14:paraId="09164527"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0.00</w:t>
            </w:r>
          </w:p>
        </w:tc>
        <w:tc>
          <w:tcPr>
            <w:tcW w:w="1239" w:type="dxa"/>
            <w:shd w:val="clear" w:color="auto" w:fill="CCCCCC"/>
            <w:vAlign w:val="center"/>
          </w:tcPr>
          <w:p w14:paraId="36678FC2"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0.00</w:t>
            </w:r>
          </w:p>
        </w:tc>
        <w:tc>
          <w:tcPr>
            <w:tcW w:w="1037" w:type="dxa"/>
            <w:shd w:val="clear" w:color="auto" w:fill="CCCCCC"/>
            <w:vAlign w:val="center"/>
          </w:tcPr>
          <w:p w14:paraId="3E02CDDC"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0.00</w:t>
            </w:r>
          </w:p>
        </w:tc>
        <w:tc>
          <w:tcPr>
            <w:tcW w:w="1037" w:type="dxa"/>
            <w:shd w:val="clear" w:color="auto" w:fill="CCCCCC"/>
            <w:vAlign w:val="center"/>
          </w:tcPr>
          <w:p w14:paraId="0CA0363C"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0.00</w:t>
            </w:r>
          </w:p>
        </w:tc>
      </w:tr>
      <w:tr w:rsidR="00215D13" w:rsidRPr="0035686F" w14:paraId="6DB19F5C" w14:textId="77777777" w:rsidTr="00B138FD">
        <w:trPr>
          <w:trHeight w:val="298"/>
          <w:jc w:val="center"/>
        </w:trPr>
        <w:tc>
          <w:tcPr>
            <w:tcW w:w="1372" w:type="dxa"/>
            <w:vMerge/>
            <w:shd w:val="clear" w:color="auto" w:fill="CCCCCC"/>
            <w:vAlign w:val="center"/>
          </w:tcPr>
          <w:p w14:paraId="2600E0F1" w14:textId="77777777" w:rsidR="00215D13" w:rsidRPr="0035686F" w:rsidRDefault="00215D13" w:rsidP="00B138FD">
            <w:pPr>
              <w:pStyle w:val="BodyTextIndent3"/>
              <w:ind w:left="0"/>
              <w:rPr>
                <w:noProof/>
                <w:sz w:val="20"/>
                <w:lang w:val="en-GB" w:eastAsia="en-GB"/>
              </w:rPr>
            </w:pPr>
          </w:p>
        </w:tc>
        <w:tc>
          <w:tcPr>
            <w:tcW w:w="4049" w:type="dxa"/>
            <w:shd w:val="clear" w:color="auto" w:fill="CCCCCC"/>
            <w:vAlign w:val="center"/>
          </w:tcPr>
          <w:p w14:paraId="0AC231EE" w14:textId="77777777" w:rsidR="00215D13" w:rsidRPr="0035686F" w:rsidRDefault="00215D13" w:rsidP="00B138FD">
            <w:pPr>
              <w:pStyle w:val="BodyTextIndent3"/>
              <w:ind w:left="0"/>
              <w:rPr>
                <w:noProof/>
                <w:sz w:val="20"/>
                <w:lang w:val="en-GB" w:eastAsia="en-GB"/>
              </w:rPr>
            </w:pPr>
            <w:r w:rsidRPr="0035686F">
              <w:rPr>
                <w:noProof/>
                <w:sz w:val="20"/>
                <w:lang w:val="en-GB" w:eastAsia="en-GB"/>
              </w:rPr>
              <w:t>Digital relay</w:t>
            </w:r>
          </w:p>
        </w:tc>
        <w:tc>
          <w:tcPr>
            <w:tcW w:w="1036" w:type="dxa"/>
            <w:shd w:val="clear" w:color="auto" w:fill="CCCCCC"/>
            <w:vAlign w:val="center"/>
          </w:tcPr>
          <w:p w14:paraId="570229A9"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0.76</w:t>
            </w:r>
          </w:p>
        </w:tc>
        <w:tc>
          <w:tcPr>
            <w:tcW w:w="1239" w:type="dxa"/>
            <w:shd w:val="clear" w:color="auto" w:fill="CCCCCC"/>
            <w:vAlign w:val="center"/>
          </w:tcPr>
          <w:p w14:paraId="09052D10"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0.70</w:t>
            </w:r>
          </w:p>
        </w:tc>
        <w:tc>
          <w:tcPr>
            <w:tcW w:w="1037" w:type="dxa"/>
            <w:shd w:val="clear" w:color="auto" w:fill="CCCCCC"/>
            <w:vAlign w:val="center"/>
          </w:tcPr>
          <w:p w14:paraId="269E6B2C"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0.74</w:t>
            </w:r>
          </w:p>
        </w:tc>
        <w:tc>
          <w:tcPr>
            <w:tcW w:w="1037" w:type="dxa"/>
            <w:shd w:val="clear" w:color="auto" w:fill="CCCCCC"/>
            <w:vAlign w:val="center"/>
          </w:tcPr>
          <w:p w14:paraId="26823ED8" w14:textId="77777777" w:rsidR="00215D13" w:rsidRPr="0035686F" w:rsidRDefault="00215D13" w:rsidP="00B138FD">
            <w:pPr>
              <w:pStyle w:val="BodyTextIndent3"/>
              <w:ind w:left="0"/>
              <w:jc w:val="center"/>
              <w:rPr>
                <w:noProof/>
                <w:sz w:val="20"/>
                <w:lang w:val="en-GB" w:eastAsia="en-GB"/>
              </w:rPr>
            </w:pPr>
            <w:r w:rsidRPr="0035686F">
              <w:rPr>
                <w:noProof/>
                <w:sz w:val="20"/>
                <w:lang w:val="en-GB" w:eastAsia="en-GB"/>
              </w:rPr>
              <w:t>0.67</w:t>
            </w:r>
          </w:p>
        </w:tc>
      </w:tr>
    </w:tbl>
    <w:p w14:paraId="523B83C8" w14:textId="77777777" w:rsidR="00A77778" w:rsidRDefault="00A77778" w:rsidP="00215D13">
      <w:pPr>
        <w:rPr>
          <w:b/>
          <w:bCs/>
          <w:color w:val="000000"/>
        </w:rPr>
        <w:sectPr w:rsidR="00A77778" w:rsidSect="00B138FD">
          <w:pgSz w:w="16838" w:h="11906" w:orient="landscape" w:code="9"/>
          <w:pgMar w:top="2268" w:right="1701" w:bottom="1701" w:left="2268" w:header="706" w:footer="706" w:gutter="0"/>
          <w:cols w:space="708"/>
          <w:docGrid w:linePitch="360"/>
        </w:sectPr>
      </w:pPr>
    </w:p>
    <w:p w14:paraId="6F52DBCD" w14:textId="58C72DE6" w:rsidR="00A02D97" w:rsidRDefault="00A02D97" w:rsidP="00A02D97">
      <w:pPr>
        <w:jc w:val="both"/>
      </w:pPr>
      <w:r>
        <w:t xml:space="preserve">guarantee electricity system work well. In additioj tho those sub-criteria, low cost is one of important sub-criteria as availability of fund is prominent. But it doesn’t the only important criteria as the decision makers should consider reliability and selectivity. </w:t>
      </w:r>
      <w:r>
        <w:rPr>
          <w:lang w:val="en-GB"/>
        </w:rPr>
        <w:t>Meanwhile, sensitivity and working speed are two criterion those are least importance over other sub-criteria.</w:t>
      </w:r>
    </w:p>
    <w:p w14:paraId="11AF87FD" w14:textId="12D9DC94" w:rsidR="00A77778" w:rsidRDefault="00A77778" w:rsidP="00A77778">
      <w:pPr>
        <w:ind w:firstLine="288"/>
        <w:jc w:val="both"/>
        <w:rPr>
          <w:lang w:val="en-GB"/>
        </w:rPr>
      </w:pPr>
      <w:r>
        <w:t>Finally, a</w:t>
      </w:r>
      <w:r w:rsidRPr="00EC0389">
        <w:t>mong</w:t>
      </w:r>
      <w:r w:rsidRPr="0035686F">
        <w:rPr>
          <w:lang w:val="en-GB"/>
        </w:rPr>
        <w:t xml:space="preserve"> three relays </w:t>
      </w:r>
      <w:r w:rsidRPr="00A77778">
        <w:t>under</w:t>
      </w:r>
      <w:r w:rsidRPr="0035686F">
        <w:rPr>
          <w:lang w:val="en-GB"/>
        </w:rPr>
        <w:t xml:space="preserve"> considered, there is a strong indication that digital relay has the highest weight</w:t>
      </w:r>
      <w:r w:rsidRPr="0035686F">
        <w:t xml:space="preserve"> </w:t>
      </w:r>
      <w:r w:rsidRPr="0035686F">
        <w:rPr>
          <w:lang w:val="en-GB"/>
        </w:rPr>
        <w:t xml:space="preserve">and static relay has the lowest weight. This strong indication is in line with what we have seen nowadays that digital relay is a common power system protection used. This result is also linear with that of </w:t>
      </w:r>
      <w:r w:rsidR="000B59A8">
        <w:rPr>
          <w:lang w:val="en-GB"/>
        </w:rPr>
        <w:t>[31]</w:t>
      </w:r>
      <w:r w:rsidRPr="0035686F">
        <w:rPr>
          <w:lang w:val="en-GB"/>
        </w:rPr>
        <w:t xml:space="preserve"> who found that, in Korea, about 90% of relays are digital ones.</w:t>
      </w:r>
    </w:p>
    <w:p w14:paraId="1600A58B" w14:textId="77777777" w:rsidR="00A77778" w:rsidRDefault="00A77778" w:rsidP="00A77778">
      <w:pPr>
        <w:rPr>
          <w:b/>
          <w:bCs/>
          <w:lang w:val="en-GB"/>
        </w:rPr>
      </w:pPr>
    </w:p>
    <w:p w14:paraId="31DB748D" w14:textId="77777777" w:rsidR="00A77778" w:rsidRPr="00A97686" w:rsidRDefault="00A77778" w:rsidP="00A77778">
      <w:pPr>
        <w:numPr>
          <w:ilvl w:val="0"/>
          <w:numId w:val="6"/>
        </w:numPr>
        <w:jc w:val="both"/>
        <w:rPr>
          <w:b/>
          <w:bCs/>
          <w:lang w:val="en-GB"/>
        </w:rPr>
      </w:pPr>
      <w:r w:rsidRPr="00A97686">
        <w:rPr>
          <w:b/>
          <w:bCs/>
          <w:lang w:val="en-GB"/>
        </w:rPr>
        <w:t>CONCLUSION AND FUTURE RESEARCH DIRECTION</w:t>
      </w:r>
    </w:p>
    <w:p w14:paraId="4B1321C2" w14:textId="77777777" w:rsidR="00A77778" w:rsidRDefault="00A77778" w:rsidP="00A77778">
      <w:pPr>
        <w:ind w:firstLine="288"/>
        <w:jc w:val="both"/>
        <w:rPr>
          <w:lang w:val="en-GB"/>
        </w:rPr>
      </w:pPr>
      <w:r w:rsidRPr="0035686F">
        <w:rPr>
          <w:noProof/>
          <w:lang w:val="en-GB"/>
        </w:rPr>
        <w:t xml:space="preserve">The application of a fuzzy AHP approach to protective relay selection shows that digital relay is the preferred relay over the other two relays. </w:t>
      </w:r>
      <w:r w:rsidRPr="0035686F">
        <w:rPr>
          <w:lang w:val="en-GB"/>
        </w:rPr>
        <w:t>Despite lack of generality – due to the reason that there are five other areas in the region not included in the analysis -, the paper shows another applicability of MCDM approaches in response to electrical power-related disaster problems. This indicates that MCDM approaches are very potential in giving aid to solving electrical power-related disaster problems.</w:t>
      </w:r>
    </w:p>
    <w:p w14:paraId="3802F5D4" w14:textId="77777777" w:rsidR="000A3DCB" w:rsidRDefault="000A3DCB" w:rsidP="00A77778">
      <w:pPr>
        <w:ind w:firstLine="288"/>
        <w:jc w:val="both"/>
        <w:rPr>
          <w:lang w:val="en-GB"/>
        </w:rPr>
      </w:pPr>
    </w:p>
    <w:p w14:paraId="649DA480" w14:textId="77777777" w:rsidR="000A3DCB" w:rsidRPr="007F044E" w:rsidRDefault="000A3DCB" w:rsidP="000A3DCB">
      <w:pPr>
        <w:widowControl w:val="0"/>
        <w:autoSpaceDE w:val="0"/>
        <w:autoSpaceDN w:val="0"/>
        <w:adjustRightInd w:val="0"/>
        <w:jc w:val="both"/>
        <w:rPr>
          <w:noProof/>
          <w:lang w:val="id-ID"/>
        </w:rPr>
      </w:pPr>
      <w:r w:rsidRPr="0035686F">
        <w:rPr>
          <w:b/>
          <w:lang w:eastAsia="tr-TR"/>
        </w:rPr>
        <w:t>Acknowledgment</w:t>
      </w:r>
      <w:r w:rsidRPr="0035686F">
        <w:rPr>
          <w:b/>
        </w:rPr>
        <w:t xml:space="preserve">: </w:t>
      </w:r>
      <w:r w:rsidRPr="0035686F">
        <w:t xml:space="preserve">The authors would like to acknowledge Directorate General of Higher Education, Ministry of Research, Technology, and Higher Education, Republic of Indonesia for the funding support of the research project entitled Pemilihan </w:t>
      </w:r>
      <w:r w:rsidRPr="0035686F">
        <w:rPr>
          <w:i/>
        </w:rPr>
        <w:t xml:space="preserve">Relay </w:t>
      </w:r>
      <w:r w:rsidRPr="0035686F">
        <w:t xml:space="preserve">Pengaman di dalam Sistem Distribusi Tenaga Listrik Menggunakan Kriteria Majemuk [Project Number </w:t>
      </w:r>
      <w:r w:rsidRPr="0035686F">
        <w:rPr>
          <w:noProof/>
        </w:rPr>
        <w:t>188/SP2H/PP/DP2M/III/2008]</w:t>
      </w:r>
      <w:r w:rsidR="007F044E">
        <w:rPr>
          <w:noProof/>
          <w:lang w:val="id-ID"/>
        </w:rPr>
        <w:t>.</w:t>
      </w:r>
    </w:p>
    <w:p w14:paraId="0EBC9E37" w14:textId="77777777" w:rsidR="000A3DCB" w:rsidRPr="000A3DCB" w:rsidRDefault="000A3DCB" w:rsidP="00A77778">
      <w:pPr>
        <w:ind w:firstLine="288"/>
        <w:jc w:val="both"/>
        <w:rPr>
          <w:noProof/>
          <w:lang w:val="en-GB"/>
        </w:rPr>
      </w:pPr>
    </w:p>
    <w:p w14:paraId="750E640B" w14:textId="77777777" w:rsidR="00A77778" w:rsidRPr="0035686F" w:rsidRDefault="00A77778" w:rsidP="00A77778">
      <w:pPr>
        <w:rPr>
          <w:lang w:val="en-GB"/>
        </w:rPr>
      </w:pPr>
    </w:p>
    <w:p w14:paraId="4420DF73" w14:textId="77777777" w:rsidR="00570525" w:rsidRDefault="00A77778" w:rsidP="00124CB2">
      <w:pPr>
        <w:rPr>
          <w:b/>
          <w:lang w:val="en-GB"/>
        </w:rPr>
      </w:pPr>
      <w:r w:rsidRPr="0035686F">
        <w:rPr>
          <w:b/>
          <w:lang w:val="en-GB"/>
        </w:rPr>
        <w:t>REFERENCES</w:t>
      </w:r>
    </w:p>
    <w:p w14:paraId="3C291685" w14:textId="77777777" w:rsidR="00D32D90" w:rsidRPr="00D32D90" w:rsidRDefault="007F044E" w:rsidP="00CF04B8">
      <w:pPr>
        <w:widowControl w:val="0"/>
        <w:autoSpaceDE w:val="0"/>
        <w:autoSpaceDN w:val="0"/>
        <w:adjustRightInd w:val="0"/>
        <w:ind w:left="640" w:hanging="640"/>
        <w:jc w:val="both"/>
        <w:rPr>
          <w:noProof/>
          <w:szCs w:val="24"/>
        </w:rPr>
      </w:pPr>
      <w:r>
        <w:rPr>
          <w:b/>
          <w:lang w:val="en-GB"/>
        </w:rPr>
        <w:fldChar w:fldCharType="begin" w:fldLock="1"/>
      </w:r>
      <w:r>
        <w:rPr>
          <w:b/>
          <w:lang w:val="en-GB"/>
        </w:rPr>
        <w:instrText xml:space="preserve">ADDIN Mendeley Bibliography CSL_BIBLIOGRAPHY </w:instrText>
      </w:r>
      <w:r>
        <w:rPr>
          <w:b/>
          <w:lang w:val="en-GB"/>
        </w:rPr>
        <w:fldChar w:fldCharType="separate"/>
      </w:r>
      <w:r w:rsidR="00D32D90" w:rsidRPr="00D32D90">
        <w:rPr>
          <w:noProof/>
          <w:szCs w:val="24"/>
        </w:rPr>
        <w:t xml:space="preserve">[1] </w:t>
      </w:r>
      <w:r w:rsidR="00D32D90" w:rsidRPr="00D32D90">
        <w:rPr>
          <w:noProof/>
          <w:szCs w:val="24"/>
        </w:rPr>
        <w:tab/>
        <w:t xml:space="preserve">Bjarnadottir S, Li Y, Stewart MG. Risk-based economic assessment of mitigation strategies for power distribution poles subjected to hurricanes. </w:t>
      </w:r>
      <w:r w:rsidR="00D32D90" w:rsidRPr="00D32D90">
        <w:rPr>
          <w:i/>
          <w:iCs/>
          <w:noProof/>
          <w:szCs w:val="24"/>
        </w:rPr>
        <w:t>Struct Infrastruct Eng</w:t>
      </w:r>
      <w:r w:rsidR="00D32D90" w:rsidRPr="00D32D90">
        <w:rPr>
          <w:noProof/>
          <w:szCs w:val="24"/>
        </w:rPr>
        <w:t xml:space="preserve"> 2014; 10: 740–752.</w:t>
      </w:r>
    </w:p>
    <w:p w14:paraId="0F51BAB2" w14:textId="77777777" w:rsidR="00D32D90" w:rsidRPr="00D32D90" w:rsidRDefault="00D32D90" w:rsidP="00CF04B8">
      <w:pPr>
        <w:widowControl w:val="0"/>
        <w:autoSpaceDE w:val="0"/>
        <w:autoSpaceDN w:val="0"/>
        <w:adjustRightInd w:val="0"/>
        <w:ind w:left="640" w:hanging="640"/>
        <w:jc w:val="both"/>
        <w:rPr>
          <w:noProof/>
          <w:szCs w:val="24"/>
        </w:rPr>
      </w:pPr>
      <w:r w:rsidRPr="00D32D90">
        <w:rPr>
          <w:noProof/>
          <w:szCs w:val="24"/>
        </w:rPr>
        <w:t xml:space="preserve">[2] </w:t>
      </w:r>
      <w:r w:rsidRPr="00D32D90">
        <w:rPr>
          <w:noProof/>
          <w:szCs w:val="24"/>
        </w:rPr>
        <w:tab/>
        <w:t xml:space="preserve">Shinozuka M, Dong X, Chen TC, et al. Seismic performance of electric transmission network under component failures. </w:t>
      </w:r>
      <w:r w:rsidRPr="00D32D90">
        <w:rPr>
          <w:i/>
          <w:iCs/>
          <w:noProof/>
          <w:szCs w:val="24"/>
        </w:rPr>
        <w:t>Earthq Eng Struct Dyn</w:t>
      </w:r>
      <w:r w:rsidRPr="00D32D90">
        <w:rPr>
          <w:noProof/>
          <w:szCs w:val="24"/>
        </w:rPr>
        <w:t xml:space="preserve"> 2007; 36: 227–244.</w:t>
      </w:r>
    </w:p>
    <w:p w14:paraId="4D73F1FD" w14:textId="77777777" w:rsidR="00D32D90" w:rsidRPr="00D32D90" w:rsidRDefault="00D32D90" w:rsidP="00CF04B8">
      <w:pPr>
        <w:widowControl w:val="0"/>
        <w:autoSpaceDE w:val="0"/>
        <w:autoSpaceDN w:val="0"/>
        <w:adjustRightInd w:val="0"/>
        <w:ind w:left="640" w:hanging="640"/>
        <w:jc w:val="both"/>
        <w:rPr>
          <w:noProof/>
          <w:szCs w:val="24"/>
        </w:rPr>
      </w:pPr>
      <w:r w:rsidRPr="00D32D90">
        <w:rPr>
          <w:noProof/>
          <w:szCs w:val="24"/>
        </w:rPr>
        <w:t xml:space="preserve">[3] </w:t>
      </w:r>
      <w:r w:rsidRPr="00D32D90">
        <w:rPr>
          <w:noProof/>
          <w:szCs w:val="24"/>
        </w:rPr>
        <w:tab/>
        <w:t xml:space="preserve">Luo Q, He X, Mao B, et al. Research on power emergency caused by different types of disasters. </w:t>
      </w:r>
      <w:r w:rsidRPr="00D32D90">
        <w:rPr>
          <w:i/>
          <w:iCs/>
          <w:noProof/>
          <w:szCs w:val="24"/>
        </w:rPr>
        <w:t>3rd Int Conf Mech Eng Intell Syst (ICMEIS 2015)</w:t>
      </w:r>
      <w:r w:rsidRPr="00D32D90">
        <w:rPr>
          <w:noProof/>
          <w:szCs w:val="24"/>
        </w:rPr>
        <w:t xml:space="preserve"> 2015; 151–155.</w:t>
      </w:r>
    </w:p>
    <w:p w14:paraId="74176101" w14:textId="77777777" w:rsidR="00D32D90" w:rsidRPr="00D32D90" w:rsidRDefault="00D32D90" w:rsidP="00CF04B8">
      <w:pPr>
        <w:widowControl w:val="0"/>
        <w:autoSpaceDE w:val="0"/>
        <w:autoSpaceDN w:val="0"/>
        <w:adjustRightInd w:val="0"/>
        <w:ind w:left="640" w:hanging="640"/>
        <w:jc w:val="both"/>
        <w:rPr>
          <w:noProof/>
          <w:szCs w:val="24"/>
        </w:rPr>
      </w:pPr>
      <w:r w:rsidRPr="00D32D90">
        <w:rPr>
          <w:noProof/>
          <w:szCs w:val="24"/>
        </w:rPr>
        <w:t xml:space="preserve">[4] </w:t>
      </w:r>
      <w:r w:rsidRPr="00D32D90">
        <w:rPr>
          <w:noProof/>
          <w:szCs w:val="24"/>
        </w:rPr>
        <w:tab/>
        <w:t xml:space="preserve">Rose A, Oladosu G, Liao SY. Business interruption impacts of a terrorist attack on the electric power system of Los Angeles: Customer resilience to a total blackout. </w:t>
      </w:r>
      <w:r w:rsidRPr="00D32D90">
        <w:rPr>
          <w:i/>
          <w:iCs/>
          <w:noProof/>
          <w:szCs w:val="24"/>
        </w:rPr>
        <w:t>Risk Anal</w:t>
      </w:r>
      <w:r w:rsidRPr="00D32D90">
        <w:rPr>
          <w:noProof/>
          <w:szCs w:val="24"/>
        </w:rPr>
        <w:t xml:space="preserve"> 2007; 27: 513–531.</w:t>
      </w:r>
    </w:p>
    <w:p w14:paraId="3FF16B5C" w14:textId="77777777" w:rsidR="00D32D90" w:rsidRPr="00D32D90" w:rsidRDefault="00D32D90" w:rsidP="00CF04B8">
      <w:pPr>
        <w:widowControl w:val="0"/>
        <w:autoSpaceDE w:val="0"/>
        <w:autoSpaceDN w:val="0"/>
        <w:adjustRightInd w:val="0"/>
        <w:ind w:left="640" w:hanging="640"/>
        <w:jc w:val="both"/>
        <w:rPr>
          <w:noProof/>
          <w:szCs w:val="24"/>
        </w:rPr>
      </w:pPr>
      <w:r w:rsidRPr="00D32D90">
        <w:rPr>
          <w:noProof/>
          <w:szCs w:val="24"/>
        </w:rPr>
        <w:t xml:space="preserve">[5] </w:t>
      </w:r>
      <w:r w:rsidRPr="00D32D90">
        <w:rPr>
          <w:noProof/>
          <w:szCs w:val="24"/>
        </w:rPr>
        <w:tab/>
        <w:t xml:space="preserve">Moore M. Case study: Electrical disaster recovery operations for a hospital. </w:t>
      </w:r>
      <w:r w:rsidRPr="00D32D90">
        <w:rPr>
          <w:i/>
          <w:iCs/>
          <w:noProof/>
          <w:szCs w:val="24"/>
        </w:rPr>
        <w:t>IEEE IAS Electr Saf Work</w:t>
      </w:r>
      <w:r w:rsidRPr="00D32D90">
        <w:rPr>
          <w:noProof/>
          <w:szCs w:val="24"/>
        </w:rPr>
        <w:t xml:space="preserve"> 2013; 69–76.</w:t>
      </w:r>
    </w:p>
    <w:p w14:paraId="2BB075F9" w14:textId="77777777" w:rsidR="00D32D90" w:rsidRPr="00D32D90" w:rsidRDefault="00D32D90" w:rsidP="00CF04B8">
      <w:pPr>
        <w:widowControl w:val="0"/>
        <w:autoSpaceDE w:val="0"/>
        <w:autoSpaceDN w:val="0"/>
        <w:adjustRightInd w:val="0"/>
        <w:ind w:left="640" w:hanging="640"/>
        <w:jc w:val="both"/>
        <w:rPr>
          <w:noProof/>
          <w:szCs w:val="24"/>
        </w:rPr>
      </w:pPr>
      <w:r w:rsidRPr="00D32D90">
        <w:rPr>
          <w:noProof/>
          <w:szCs w:val="24"/>
        </w:rPr>
        <w:t xml:space="preserve">[6] </w:t>
      </w:r>
      <w:r w:rsidRPr="00D32D90">
        <w:rPr>
          <w:noProof/>
          <w:szCs w:val="24"/>
        </w:rPr>
        <w:tab/>
        <w:t xml:space="preserve">Fan JL, Liang QM, Liang XJ, et al. National vulnerability to extreme climatic events: The cases of electricity disruption in China and Japan. </w:t>
      </w:r>
      <w:r w:rsidRPr="00D32D90">
        <w:rPr>
          <w:i/>
          <w:iCs/>
          <w:noProof/>
          <w:szCs w:val="24"/>
        </w:rPr>
        <w:t>Nat Hazards</w:t>
      </w:r>
      <w:r w:rsidRPr="00D32D90">
        <w:rPr>
          <w:noProof/>
          <w:szCs w:val="24"/>
        </w:rPr>
        <w:t xml:space="preserve"> 2014; 71: 1937–1956.</w:t>
      </w:r>
    </w:p>
    <w:p w14:paraId="2BAAAB39" w14:textId="77777777" w:rsidR="00D32D90" w:rsidRPr="00D32D90" w:rsidRDefault="00D32D90" w:rsidP="00CF04B8">
      <w:pPr>
        <w:widowControl w:val="0"/>
        <w:autoSpaceDE w:val="0"/>
        <w:autoSpaceDN w:val="0"/>
        <w:adjustRightInd w:val="0"/>
        <w:ind w:left="640" w:hanging="640"/>
        <w:jc w:val="both"/>
        <w:rPr>
          <w:noProof/>
          <w:szCs w:val="24"/>
        </w:rPr>
      </w:pPr>
      <w:r w:rsidRPr="00D32D90">
        <w:rPr>
          <w:noProof/>
          <w:szCs w:val="24"/>
        </w:rPr>
        <w:t xml:space="preserve">[7] </w:t>
      </w:r>
      <w:r w:rsidRPr="00D32D90">
        <w:rPr>
          <w:noProof/>
          <w:szCs w:val="24"/>
        </w:rPr>
        <w:tab/>
        <w:t xml:space="preserve">Bernardon DP, Garcia VJ, Ferreira ASQ, et al. Electric distribution network reconfiguration based on a fuzzy multi-criteria decision making algorithm. </w:t>
      </w:r>
      <w:r w:rsidRPr="00D32D90">
        <w:rPr>
          <w:i/>
          <w:iCs/>
          <w:noProof/>
          <w:szCs w:val="24"/>
        </w:rPr>
        <w:t>Electr Power Syst Res</w:t>
      </w:r>
      <w:r w:rsidRPr="00D32D90">
        <w:rPr>
          <w:noProof/>
          <w:szCs w:val="24"/>
        </w:rPr>
        <w:t xml:space="preserve"> 2009; 79: 1400–1407.</w:t>
      </w:r>
    </w:p>
    <w:p w14:paraId="4D777469" w14:textId="77777777" w:rsidR="00D32D90" w:rsidRPr="00D32D90" w:rsidRDefault="00D32D90" w:rsidP="00CF04B8">
      <w:pPr>
        <w:widowControl w:val="0"/>
        <w:autoSpaceDE w:val="0"/>
        <w:autoSpaceDN w:val="0"/>
        <w:adjustRightInd w:val="0"/>
        <w:ind w:left="640" w:hanging="640"/>
        <w:jc w:val="both"/>
        <w:rPr>
          <w:noProof/>
          <w:szCs w:val="24"/>
        </w:rPr>
      </w:pPr>
      <w:r w:rsidRPr="00D32D90">
        <w:rPr>
          <w:noProof/>
          <w:szCs w:val="24"/>
        </w:rPr>
        <w:t xml:space="preserve">[8] </w:t>
      </w:r>
      <w:r w:rsidRPr="00D32D90">
        <w:rPr>
          <w:noProof/>
          <w:szCs w:val="24"/>
        </w:rPr>
        <w:tab/>
        <w:t xml:space="preserve">Chopra SS, Khanna V. Interconnectedness and interdependencies of critical infrastructures in the US economy: Implications for resilience. </w:t>
      </w:r>
      <w:r w:rsidRPr="00D32D90">
        <w:rPr>
          <w:i/>
          <w:iCs/>
          <w:noProof/>
          <w:szCs w:val="24"/>
        </w:rPr>
        <w:t>Phys A Stat Mech its Appl</w:t>
      </w:r>
      <w:r w:rsidRPr="00D32D90">
        <w:rPr>
          <w:noProof/>
          <w:szCs w:val="24"/>
        </w:rPr>
        <w:t xml:space="preserve"> 2015; 436: 865–877.</w:t>
      </w:r>
    </w:p>
    <w:p w14:paraId="7AB9BDA7" w14:textId="77777777" w:rsidR="00D32D90" w:rsidRPr="00D32D90" w:rsidRDefault="00D32D90" w:rsidP="00CF04B8">
      <w:pPr>
        <w:widowControl w:val="0"/>
        <w:autoSpaceDE w:val="0"/>
        <w:autoSpaceDN w:val="0"/>
        <w:adjustRightInd w:val="0"/>
        <w:ind w:left="640" w:hanging="640"/>
        <w:jc w:val="both"/>
        <w:rPr>
          <w:noProof/>
          <w:szCs w:val="24"/>
        </w:rPr>
      </w:pPr>
      <w:r w:rsidRPr="00D32D90">
        <w:rPr>
          <w:noProof/>
          <w:szCs w:val="24"/>
        </w:rPr>
        <w:t xml:space="preserve">[9] </w:t>
      </w:r>
      <w:r w:rsidRPr="00D32D90">
        <w:rPr>
          <w:noProof/>
          <w:szCs w:val="24"/>
        </w:rPr>
        <w:tab/>
        <w:t xml:space="preserve">Salman AM, Li Y, Stewart MG. Evaluating system reliability and targeted hardening strategies of power distribution systems subjected to hurricanes. </w:t>
      </w:r>
      <w:r w:rsidRPr="00D32D90">
        <w:rPr>
          <w:i/>
          <w:iCs/>
          <w:noProof/>
          <w:szCs w:val="24"/>
        </w:rPr>
        <w:t>Reliab Eng Syst Saf</w:t>
      </w:r>
      <w:r w:rsidRPr="00D32D90">
        <w:rPr>
          <w:noProof/>
          <w:szCs w:val="24"/>
        </w:rPr>
        <w:t xml:space="preserve"> 2015; 144: 319–333.</w:t>
      </w:r>
    </w:p>
    <w:p w14:paraId="42ADA3E2" w14:textId="77777777" w:rsidR="00D32D90" w:rsidRPr="00D32D90" w:rsidRDefault="00D32D90" w:rsidP="00CF04B8">
      <w:pPr>
        <w:widowControl w:val="0"/>
        <w:autoSpaceDE w:val="0"/>
        <w:autoSpaceDN w:val="0"/>
        <w:adjustRightInd w:val="0"/>
        <w:ind w:left="640" w:hanging="640"/>
        <w:jc w:val="both"/>
        <w:rPr>
          <w:noProof/>
          <w:szCs w:val="24"/>
        </w:rPr>
      </w:pPr>
      <w:r w:rsidRPr="00D32D90">
        <w:rPr>
          <w:noProof/>
          <w:szCs w:val="24"/>
        </w:rPr>
        <w:t xml:space="preserve">[10] </w:t>
      </w:r>
      <w:r w:rsidRPr="00D32D90">
        <w:rPr>
          <w:noProof/>
          <w:szCs w:val="24"/>
        </w:rPr>
        <w:tab/>
        <w:t xml:space="preserve">Zorn CR, Shamseldin AY. Post-disaster infrastructure restoration: A comparison of events for future planning. </w:t>
      </w:r>
      <w:r w:rsidRPr="00D32D90">
        <w:rPr>
          <w:i/>
          <w:iCs/>
          <w:noProof/>
          <w:szCs w:val="24"/>
        </w:rPr>
        <w:t>Int J Disaster Risk Reduct</w:t>
      </w:r>
      <w:r w:rsidRPr="00D32D90">
        <w:rPr>
          <w:noProof/>
          <w:szCs w:val="24"/>
        </w:rPr>
        <w:t xml:space="preserve"> 2015; 13: 158–166.</w:t>
      </w:r>
    </w:p>
    <w:p w14:paraId="1A74E474" w14:textId="77777777" w:rsidR="00D32D90" w:rsidRPr="00D32D90" w:rsidRDefault="00D32D90" w:rsidP="00CF04B8">
      <w:pPr>
        <w:widowControl w:val="0"/>
        <w:autoSpaceDE w:val="0"/>
        <w:autoSpaceDN w:val="0"/>
        <w:adjustRightInd w:val="0"/>
        <w:ind w:left="640" w:hanging="640"/>
        <w:jc w:val="both"/>
        <w:rPr>
          <w:noProof/>
          <w:szCs w:val="24"/>
        </w:rPr>
      </w:pPr>
      <w:r w:rsidRPr="00D32D90">
        <w:rPr>
          <w:noProof/>
          <w:szCs w:val="24"/>
        </w:rPr>
        <w:t xml:space="preserve">[11] </w:t>
      </w:r>
      <w:r w:rsidRPr="00D32D90">
        <w:rPr>
          <w:noProof/>
          <w:szCs w:val="24"/>
        </w:rPr>
        <w:tab/>
        <w:t xml:space="preserve">Jin S, Jeong S, Kim J, et al. A logistics model for the transport of disaster victims with various injuries and survival probabilities. </w:t>
      </w:r>
      <w:r w:rsidRPr="00D32D90">
        <w:rPr>
          <w:i/>
          <w:iCs/>
          <w:noProof/>
          <w:szCs w:val="24"/>
        </w:rPr>
        <w:t>Ann Oper Res</w:t>
      </w:r>
      <w:r w:rsidRPr="00D32D90">
        <w:rPr>
          <w:noProof/>
          <w:szCs w:val="24"/>
        </w:rPr>
        <w:t xml:space="preserve"> 2015; 230: 17–33.</w:t>
      </w:r>
    </w:p>
    <w:p w14:paraId="116CF755" w14:textId="77777777" w:rsidR="00D32D90" w:rsidRPr="00D32D90" w:rsidRDefault="00D32D90" w:rsidP="00CF04B8">
      <w:pPr>
        <w:widowControl w:val="0"/>
        <w:autoSpaceDE w:val="0"/>
        <w:autoSpaceDN w:val="0"/>
        <w:adjustRightInd w:val="0"/>
        <w:ind w:left="640" w:hanging="640"/>
        <w:jc w:val="both"/>
        <w:rPr>
          <w:noProof/>
          <w:szCs w:val="24"/>
        </w:rPr>
      </w:pPr>
      <w:r w:rsidRPr="00D32D90">
        <w:rPr>
          <w:noProof/>
          <w:szCs w:val="24"/>
        </w:rPr>
        <w:t xml:space="preserve">[12] </w:t>
      </w:r>
      <w:r w:rsidRPr="00D32D90">
        <w:rPr>
          <w:noProof/>
          <w:szCs w:val="24"/>
        </w:rPr>
        <w:tab/>
        <w:t xml:space="preserve">Kezunovic M. Use of intelligent techniques for analysis of faults and protective relay operations. </w:t>
      </w:r>
      <w:r w:rsidRPr="00D32D90">
        <w:rPr>
          <w:i/>
          <w:iCs/>
          <w:noProof/>
          <w:szCs w:val="24"/>
        </w:rPr>
        <w:t>2007 IEEE Power Eng Soc Gen Meet PES</w:t>
      </w:r>
      <w:r w:rsidRPr="00D32D90">
        <w:rPr>
          <w:noProof/>
          <w:szCs w:val="24"/>
        </w:rPr>
        <w:t xml:space="preserve"> 2007; 3128: 1–3.</w:t>
      </w:r>
    </w:p>
    <w:p w14:paraId="1C592C68" w14:textId="77777777" w:rsidR="00D32D90" w:rsidRPr="00D32D90" w:rsidRDefault="00D32D90" w:rsidP="00CF04B8">
      <w:pPr>
        <w:widowControl w:val="0"/>
        <w:autoSpaceDE w:val="0"/>
        <w:autoSpaceDN w:val="0"/>
        <w:adjustRightInd w:val="0"/>
        <w:ind w:left="640" w:hanging="640"/>
        <w:jc w:val="both"/>
        <w:rPr>
          <w:noProof/>
          <w:szCs w:val="24"/>
        </w:rPr>
      </w:pPr>
      <w:r w:rsidRPr="00D32D90">
        <w:rPr>
          <w:noProof/>
          <w:szCs w:val="24"/>
        </w:rPr>
        <w:t xml:space="preserve">[13] </w:t>
      </w:r>
      <w:r w:rsidRPr="00D32D90">
        <w:rPr>
          <w:noProof/>
          <w:szCs w:val="24"/>
        </w:rPr>
        <w:tab/>
        <w:t xml:space="preserve">Pang C, Kezunovic M. Detection tools for disturbances and protective relay operations leading to cascading events. </w:t>
      </w:r>
      <w:r w:rsidRPr="00D32D90">
        <w:rPr>
          <w:i/>
          <w:iCs/>
          <w:noProof/>
          <w:szCs w:val="24"/>
        </w:rPr>
        <w:t>2009 IEEE Power Energy Soc Gen Meet PES ’09</w:t>
      </w:r>
      <w:r w:rsidRPr="00D32D90">
        <w:rPr>
          <w:noProof/>
          <w:szCs w:val="24"/>
        </w:rPr>
        <w:t xml:space="preserve"> 2009; 1–6.</w:t>
      </w:r>
    </w:p>
    <w:p w14:paraId="240951EC" w14:textId="77777777" w:rsidR="00D32D90" w:rsidRPr="00D32D90" w:rsidRDefault="00D32D90" w:rsidP="00CF04B8">
      <w:pPr>
        <w:widowControl w:val="0"/>
        <w:autoSpaceDE w:val="0"/>
        <w:autoSpaceDN w:val="0"/>
        <w:adjustRightInd w:val="0"/>
        <w:ind w:left="640" w:hanging="640"/>
        <w:jc w:val="both"/>
        <w:rPr>
          <w:noProof/>
          <w:szCs w:val="24"/>
        </w:rPr>
      </w:pPr>
      <w:r w:rsidRPr="00D32D90">
        <w:rPr>
          <w:noProof/>
          <w:szCs w:val="24"/>
        </w:rPr>
        <w:t xml:space="preserve">[14] </w:t>
      </w:r>
      <w:r w:rsidRPr="00D32D90">
        <w:rPr>
          <w:noProof/>
          <w:szCs w:val="24"/>
        </w:rPr>
        <w:tab/>
        <w:t xml:space="preserve">Zhang N, Kezunovic M. A real time fault analysis tool for monitoring operation of transmission line protective relay. </w:t>
      </w:r>
      <w:r w:rsidRPr="00D32D90">
        <w:rPr>
          <w:i/>
          <w:iCs/>
          <w:noProof/>
          <w:szCs w:val="24"/>
        </w:rPr>
        <w:t>Electr Power Syst Res</w:t>
      </w:r>
      <w:r w:rsidRPr="00D32D90">
        <w:rPr>
          <w:noProof/>
          <w:szCs w:val="24"/>
        </w:rPr>
        <w:t xml:space="preserve"> 2007; 77: 361–370.</w:t>
      </w:r>
    </w:p>
    <w:p w14:paraId="149890CC" w14:textId="77777777" w:rsidR="00D32D90" w:rsidRPr="00D32D90" w:rsidRDefault="00D32D90" w:rsidP="00CF04B8">
      <w:pPr>
        <w:widowControl w:val="0"/>
        <w:autoSpaceDE w:val="0"/>
        <w:autoSpaceDN w:val="0"/>
        <w:adjustRightInd w:val="0"/>
        <w:ind w:left="640" w:hanging="640"/>
        <w:jc w:val="both"/>
        <w:rPr>
          <w:noProof/>
          <w:szCs w:val="24"/>
        </w:rPr>
      </w:pPr>
      <w:r w:rsidRPr="00D32D90">
        <w:rPr>
          <w:noProof/>
          <w:szCs w:val="24"/>
        </w:rPr>
        <w:t xml:space="preserve">[15] </w:t>
      </w:r>
      <w:r w:rsidRPr="00D32D90">
        <w:rPr>
          <w:noProof/>
          <w:szCs w:val="24"/>
        </w:rPr>
        <w:tab/>
        <w:t xml:space="preserve">Beshir ME. Failure modes and reliability modeling of protective systems. </w:t>
      </w:r>
      <w:r w:rsidRPr="00D32D90">
        <w:rPr>
          <w:i/>
          <w:iCs/>
          <w:noProof/>
          <w:szCs w:val="24"/>
        </w:rPr>
        <w:t>Appl Energy</w:t>
      </w:r>
      <w:r w:rsidRPr="00D32D90">
        <w:rPr>
          <w:noProof/>
          <w:szCs w:val="24"/>
        </w:rPr>
        <w:t xml:space="preserve"> 1989; 34: 35–46.</w:t>
      </w:r>
    </w:p>
    <w:p w14:paraId="3BF78F37" w14:textId="77777777" w:rsidR="00D32D90" w:rsidRPr="00D32D90" w:rsidRDefault="00D32D90" w:rsidP="00CF04B8">
      <w:pPr>
        <w:widowControl w:val="0"/>
        <w:autoSpaceDE w:val="0"/>
        <w:autoSpaceDN w:val="0"/>
        <w:adjustRightInd w:val="0"/>
        <w:ind w:left="640" w:hanging="640"/>
        <w:jc w:val="both"/>
        <w:rPr>
          <w:noProof/>
          <w:szCs w:val="24"/>
        </w:rPr>
      </w:pPr>
      <w:r w:rsidRPr="00D32D90">
        <w:rPr>
          <w:noProof/>
          <w:szCs w:val="24"/>
        </w:rPr>
        <w:t xml:space="preserve">[16] </w:t>
      </w:r>
      <w:r w:rsidRPr="00D32D90">
        <w:rPr>
          <w:noProof/>
          <w:szCs w:val="24"/>
        </w:rPr>
        <w:tab/>
        <w:t xml:space="preserve">Calderaro V, Galdi V, Piccolo A, et al. Adaptive relays for overhead line protection. </w:t>
      </w:r>
      <w:r w:rsidRPr="00D32D90">
        <w:rPr>
          <w:i/>
          <w:iCs/>
          <w:noProof/>
          <w:szCs w:val="24"/>
        </w:rPr>
        <w:t>Electr Power Syst Res</w:t>
      </w:r>
      <w:r w:rsidRPr="00D32D90">
        <w:rPr>
          <w:noProof/>
          <w:szCs w:val="24"/>
        </w:rPr>
        <w:t xml:space="preserve"> 2007; 77: 1552–1559.</w:t>
      </w:r>
    </w:p>
    <w:p w14:paraId="233E1829" w14:textId="77777777" w:rsidR="00D32D90" w:rsidRPr="00D32D90" w:rsidRDefault="00D32D90" w:rsidP="00CF04B8">
      <w:pPr>
        <w:widowControl w:val="0"/>
        <w:autoSpaceDE w:val="0"/>
        <w:autoSpaceDN w:val="0"/>
        <w:adjustRightInd w:val="0"/>
        <w:ind w:left="640" w:hanging="640"/>
        <w:jc w:val="both"/>
        <w:rPr>
          <w:noProof/>
          <w:szCs w:val="24"/>
        </w:rPr>
      </w:pPr>
      <w:r w:rsidRPr="00D32D90">
        <w:rPr>
          <w:noProof/>
          <w:szCs w:val="24"/>
        </w:rPr>
        <w:t xml:space="preserve">[17] </w:t>
      </w:r>
      <w:r w:rsidRPr="00D32D90">
        <w:rPr>
          <w:noProof/>
          <w:szCs w:val="24"/>
        </w:rPr>
        <w:tab/>
        <w:t xml:space="preserve">Góra J, Redana S. Resource management issues for multi-carrier relay-enhanced systems. </w:t>
      </w:r>
      <w:r w:rsidRPr="00D32D90">
        <w:rPr>
          <w:i/>
          <w:iCs/>
          <w:noProof/>
          <w:szCs w:val="24"/>
        </w:rPr>
        <w:t>EURASIP J Wirel Commun Netw</w:t>
      </w:r>
      <w:r w:rsidRPr="00D32D90">
        <w:rPr>
          <w:noProof/>
          <w:szCs w:val="24"/>
        </w:rPr>
        <w:t xml:space="preserve"> 2012; 2012: 124.</w:t>
      </w:r>
    </w:p>
    <w:p w14:paraId="203194F1" w14:textId="77777777" w:rsidR="00D32D90" w:rsidRPr="00D32D90" w:rsidRDefault="00D32D90" w:rsidP="00CF04B8">
      <w:pPr>
        <w:widowControl w:val="0"/>
        <w:autoSpaceDE w:val="0"/>
        <w:autoSpaceDN w:val="0"/>
        <w:adjustRightInd w:val="0"/>
        <w:ind w:left="640" w:hanging="640"/>
        <w:jc w:val="both"/>
        <w:rPr>
          <w:noProof/>
          <w:szCs w:val="24"/>
        </w:rPr>
      </w:pPr>
      <w:r w:rsidRPr="00D32D90">
        <w:rPr>
          <w:noProof/>
          <w:szCs w:val="24"/>
        </w:rPr>
        <w:t xml:space="preserve">[18] </w:t>
      </w:r>
      <w:r w:rsidRPr="00D32D90">
        <w:rPr>
          <w:noProof/>
          <w:szCs w:val="24"/>
        </w:rPr>
        <w:tab/>
        <w:t xml:space="preserve">Comassetto L, Bernardon DP, Canha LN, et al. Software for automatic coordination of protection devices in distribution system. </w:t>
      </w:r>
      <w:r w:rsidRPr="00D32D90">
        <w:rPr>
          <w:i/>
          <w:iCs/>
          <w:noProof/>
          <w:szCs w:val="24"/>
        </w:rPr>
        <w:t>IEEE Trans Power Deliv</w:t>
      </w:r>
      <w:r w:rsidRPr="00D32D90">
        <w:rPr>
          <w:noProof/>
          <w:szCs w:val="24"/>
        </w:rPr>
        <w:t xml:space="preserve"> 2008; 23: 2241–2246.</w:t>
      </w:r>
    </w:p>
    <w:p w14:paraId="292BB64C" w14:textId="77777777" w:rsidR="00D32D90" w:rsidRPr="00D32D90" w:rsidRDefault="00D32D90" w:rsidP="00CF04B8">
      <w:pPr>
        <w:widowControl w:val="0"/>
        <w:autoSpaceDE w:val="0"/>
        <w:autoSpaceDN w:val="0"/>
        <w:adjustRightInd w:val="0"/>
        <w:ind w:left="640" w:hanging="640"/>
        <w:jc w:val="both"/>
        <w:rPr>
          <w:noProof/>
          <w:szCs w:val="24"/>
        </w:rPr>
      </w:pPr>
      <w:r w:rsidRPr="00D32D90">
        <w:rPr>
          <w:noProof/>
          <w:szCs w:val="24"/>
        </w:rPr>
        <w:t xml:space="preserve">[19] </w:t>
      </w:r>
      <w:r w:rsidRPr="00D32D90">
        <w:rPr>
          <w:noProof/>
          <w:szCs w:val="24"/>
        </w:rPr>
        <w:tab/>
        <w:t xml:space="preserve">Dehghanian P, Fotuhi-Firuzabad M, Bagheri-Shouraki S, et al. Critical Component Identification in Reliability Centered Asset Management of Power Distribution Systems Via Fuzzy AHP. </w:t>
      </w:r>
      <w:r w:rsidRPr="00D32D90">
        <w:rPr>
          <w:i/>
          <w:iCs/>
          <w:noProof/>
          <w:szCs w:val="24"/>
        </w:rPr>
        <w:t>IEEE Syst J</w:t>
      </w:r>
      <w:r w:rsidRPr="00D32D90">
        <w:rPr>
          <w:noProof/>
          <w:szCs w:val="24"/>
        </w:rPr>
        <w:t xml:space="preserve"> 2012; 6: 593–602.</w:t>
      </w:r>
    </w:p>
    <w:p w14:paraId="0CFD45CC" w14:textId="77777777" w:rsidR="00D32D90" w:rsidRPr="00D32D90" w:rsidRDefault="00D32D90" w:rsidP="00CF04B8">
      <w:pPr>
        <w:widowControl w:val="0"/>
        <w:autoSpaceDE w:val="0"/>
        <w:autoSpaceDN w:val="0"/>
        <w:adjustRightInd w:val="0"/>
        <w:ind w:left="640" w:hanging="640"/>
        <w:jc w:val="both"/>
        <w:rPr>
          <w:noProof/>
          <w:szCs w:val="24"/>
        </w:rPr>
      </w:pPr>
      <w:r w:rsidRPr="00D32D90">
        <w:rPr>
          <w:noProof/>
          <w:szCs w:val="24"/>
        </w:rPr>
        <w:t xml:space="preserve">[20] </w:t>
      </w:r>
      <w:r w:rsidRPr="00D32D90">
        <w:rPr>
          <w:noProof/>
          <w:szCs w:val="24"/>
        </w:rPr>
        <w:tab/>
        <w:t xml:space="preserve">Zeng M, Cao F, Wei W, et al. Safety benefit evaluation of power supply enterprise based on entropy weight and AHP. </w:t>
      </w:r>
      <w:r w:rsidRPr="00D32D90">
        <w:rPr>
          <w:i/>
          <w:iCs/>
          <w:noProof/>
          <w:szCs w:val="24"/>
        </w:rPr>
        <w:t>Proc - Int Conf Manag Serv Sci MASS 2009</w:t>
      </w:r>
      <w:r w:rsidRPr="00D32D90">
        <w:rPr>
          <w:noProof/>
          <w:szCs w:val="24"/>
        </w:rPr>
        <w:t xml:space="preserve"> 2009; 1–4.</w:t>
      </w:r>
    </w:p>
    <w:p w14:paraId="6B6B61D2" w14:textId="77777777" w:rsidR="00D32D90" w:rsidRPr="00CF04B8" w:rsidRDefault="00D32D90" w:rsidP="00CF04B8">
      <w:pPr>
        <w:widowControl w:val="0"/>
        <w:autoSpaceDE w:val="0"/>
        <w:autoSpaceDN w:val="0"/>
        <w:adjustRightInd w:val="0"/>
        <w:ind w:left="640" w:hanging="640"/>
        <w:jc w:val="both"/>
        <w:rPr>
          <w:noProof/>
          <w:szCs w:val="24"/>
          <w:lang w:val="sv-SE"/>
        </w:rPr>
      </w:pPr>
      <w:r w:rsidRPr="00D32D90">
        <w:rPr>
          <w:noProof/>
          <w:szCs w:val="24"/>
        </w:rPr>
        <w:t xml:space="preserve">[21] </w:t>
      </w:r>
      <w:r w:rsidRPr="00D32D90">
        <w:rPr>
          <w:noProof/>
          <w:szCs w:val="24"/>
        </w:rPr>
        <w:tab/>
        <w:t xml:space="preserve">Ramirez-Rosado IJ, Dominguez-Navarro JA. Possibilistic Model Based on Fuzzy Sets for the Multiobjective Optimal Planning of Electric Power Distribution Networks. </w:t>
      </w:r>
      <w:r w:rsidRPr="00CF04B8">
        <w:rPr>
          <w:i/>
          <w:iCs/>
          <w:noProof/>
          <w:szCs w:val="24"/>
          <w:lang w:val="sv-SE"/>
        </w:rPr>
        <w:t>IEEE Trans Power Syst</w:t>
      </w:r>
      <w:r w:rsidRPr="00CF04B8">
        <w:rPr>
          <w:noProof/>
          <w:szCs w:val="24"/>
          <w:lang w:val="sv-SE"/>
        </w:rPr>
        <w:t xml:space="preserve"> 2004; 19: 1801–1810.</w:t>
      </w:r>
    </w:p>
    <w:p w14:paraId="1194B6C5" w14:textId="77777777" w:rsidR="00D32D90" w:rsidRPr="00D32D90" w:rsidRDefault="00D32D90" w:rsidP="00CF04B8">
      <w:pPr>
        <w:widowControl w:val="0"/>
        <w:autoSpaceDE w:val="0"/>
        <w:autoSpaceDN w:val="0"/>
        <w:adjustRightInd w:val="0"/>
        <w:ind w:left="640" w:hanging="640"/>
        <w:jc w:val="both"/>
        <w:rPr>
          <w:noProof/>
          <w:szCs w:val="24"/>
        </w:rPr>
      </w:pPr>
      <w:r w:rsidRPr="00CF04B8">
        <w:rPr>
          <w:noProof/>
          <w:szCs w:val="24"/>
          <w:lang w:val="sv-SE"/>
        </w:rPr>
        <w:t xml:space="preserve">[22] </w:t>
      </w:r>
      <w:r w:rsidRPr="00CF04B8">
        <w:rPr>
          <w:noProof/>
          <w:szCs w:val="24"/>
          <w:lang w:val="sv-SE"/>
        </w:rPr>
        <w:tab/>
        <w:t xml:space="preserve">da Silva LGW, Fernandes Pereira RA, Abbad JR, et al. </w:t>
      </w:r>
      <w:r w:rsidRPr="00D32D90">
        <w:rPr>
          <w:noProof/>
          <w:szCs w:val="24"/>
        </w:rPr>
        <w:t xml:space="preserve">Optimised placement of control and protective devices in electric distribution systems through reactive tabu search algorithm. </w:t>
      </w:r>
      <w:r w:rsidRPr="00D32D90">
        <w:rPr>
          <w:i/>
          <w:iCs/>
          <w:noProof/>
          <w:szCs w:val="24"/>
        </w:rPr>
        <w:t>Electr Power Syst Res</w:t>
      </w:r>
      <w:r w:rsidRPr="00D32D90">
        <w:rPr>
          <w:noProof/>
          <w:szCs w:val="24"/>
        </w:rPr>
        <w:t xml:space="preserve"> 2008; 78: 372–381.</w:t>
      </w:r>
    </w:p>
    <w:p w14:paraId="11345240" w14:textId="77777777" w:rsidR="00D32D90" w:rsidRPr="00D32D90" w:rsidRDefault="00D32D90" w:rsidP="00CF04B8">
      <w:pPr>
        <w:widowControl w:val="0"/>
        <w:autoSpaceDE w:val="0"/>
        <w:autoSpaceDN w:val="0"/>
        <w:adjustRightInd w:val="0"/>
        <w:ind w:left="640" w:hanging="640"/>
        <w:jc w:val="both"/>
        <w:rPr>
          <w:noProof/>
          <w:szCs w:val="24"/>
        </w:rPr>
      </w:pPr>
      <w:r w:rsidRPr="00D32D90">
        <w:rPr>
          <w:noProof/>
          <w:szCs w:val="24"/>
        </w:rPr>
        <w:t xml:space="preserve">[23] </w:t>
      </w:r>
      <w:r w:rsidRPr="00D32D90">
        <w:rPr>
          <w:noProof/>
          <w:szCs w:val="24"/>
        </w:rPr>
        <w:tab/>
        <w:t xml:space="preserve">Tippachon W, Rerkpreedapong D. Multiobjective optimal placement of switches and protective devices in electric power distribution systems using ant colony optimization. </w:t>
      </w:r>
      <w:bookmarkStart w:id="0" w:name="_GoBack"/>
      <w:bookmarkEnd w:id="0"/>
      <w:r w:rsidRPr="00D32D90">
        <w:rPr>
          <w:i/>
          <w:iCs/>
          <w:noProof/>
          <w:szCs w:val="24"/>
        </w:rPr>
        <w:t>Electr Power Syst Res</w:t>
      </w:r>
      <w:r w:rsidRPr="00D32D90">
        <w:rPr>
          <w:noProof/>
          <w:szCs w:val="24"/>
        </w:rPr>
        <w:t xml:space="preserve"> 2009; 79: 1171–1178.</w:t>
      </w:r>
    </w:p>
    <w:p w14:paraId="1F441AF2" w14:textId="77777777" w:rsidR="00D32D90" w:rsidRPr="00D32D90" w:rsidRDefault="00D32D90" w:rsidP="00CF04B8">
      <w:pPr>
        <w:widowControl w:val="0"/>
        <w:autoSpaceDE w:val="0"/>
        <w:autoSpaceDN w:val="0"/>
        <w:adjustRightInd w:val="0"/>
        <w:ind w:left="640" w:hanging="640"/>
        <w:jc w:val="both"/>
        <w:rPr>
          <w:noProof/>
          <w:szCs w:val="24"/>
        </w:rPr>
      </w:pPr>
      <w:r w:rsidRPr="00D32D90">
        <w:rPr>
          <w:noProof/>
          <w:szCs w:val="24"/>
        </w:rPr>
        <w:t xml:space="preserve">[24] </w:t>
      </w:r>
      <w:r w:rsidRPr="00D32D90">
        <w:rPr>
          <w:noProof/>
          <w:szCs w:val="24"/>
        </w:rPr>
        <w:tab/>
        <w:t xml:space="preserve">Kumar Y, Das B, Sharma J. Multiobjective , multiconstraint service restoration of electric power distribution. </w:t>
      </w:r>
      <w:r w:rsidRPr="00D32D90">
        <w:rPr>
          <w:i/>
          <w:iCs/>
          <w:noProof/>
          <w:szCs w:val="24"/>
        </w:rPr>
        <w:t>IEEE Trans Power Deliv</w:t>
      </w:r>
      <w:r w:rsidRPr="00D32D90">
        <w:rPr>
          <w:noProof/>
          <w:szCs w:val="24"/>
        </w:rPr>
        <w:t xml:space="preserve"> 2008; 23: 261–270.</w:t>
      </w:r>
    </w:p>
    <w:p w14:paraId="12CA8A83" w14:textId="77777777" w:rsidR="00D32D90" w:rsidRPr="00D32D90" w:rsidRDefault="00D32D90" w:rsidP="00CF04B8">
      <w:pPr>
        <w:widowControl w:val="0"/>
        <w:autoSpaceDE w:val="0"/>
        <w:autoSpaceDN w:val="0"/>
        <w:adjustRightInd w:val="0"/>
        <w:ind w:left="640" w:hanging="640"/>
        <w:jc w:val="both"/>
        <w:rPr>
          <w:noProof/>
          <w:szCs w:val="24"/>
        </w:rPr>
      </w:pPr>
      <w:r w:rsidRPr="00D32D90">
        <w:rPr>
          <w:noProof/>
          <w:szCs w:val="24"/>
        </w:rPr>
        <w:t xml:space="preserve">[25] </w:t>
      </w:r>
      <w:r w:rsidRPr="00D32D90">
        <w:rPr>
          <w:noProof/>
          <w:szCs w:val="24"/>
        </w:rPr>
        <w:tab/>
        <w:t xml:space="preserve">Leelaruji R, Vanfretti L. State-of-the-art in the industrial implementation of protective relay functions, communication mechanism and synchronized phasor capabilities for electric power systems protection. </w:t>
      </w:r>
      <w:r w:rsidRPr="00D32D90">
        <w:rPr>
          <w:i/>
          <w:iCs/>
          <w:noProof/>
          <w:szCs w:val="24"/>
        </w:rPr>
        <w:t>Renew Sustain Energy Rev</w:t>
      </w:r>
      <w:r w:rsidRPr="00D32D90">
        <w:rPr>
          <w:noProof/>
          <w:szCs w:val="24"/>
        </w:rPr>
        <w:t xml:space="preserve"> 2012; 16: 4385–4395.</w:t>
      </w:r>
    </w:p>
    <w:p w14:paraId="7F3079D6" w14:textId="77777777" w:rsidR="00D32D90" w:rsidRPr="00D32D90" w:rsidRDefault="00D32D90" w:rsidP="00CF04B8">
      <w:pPr>
        <w:widowControl w:val="0"/>
        <w:autoSpaceDE w:val="0"/>
        <w:autoSpaceDN w:val="0"/>
        <w:adjustRightInd w:val="0"/>
        <w:ind w:left="640" w:hanging="640"/>
        <w:jc w:val="both"/>
        <w:rPr>
          <w:noProof/>
          <w:szCs w:val="24"/>
        </w:rPr>
      </w:pPr>
      <w:r w:rsidRPr="00D32D90">
        <w:rPr>
          <w:noProof/>
          <w:szCs w:val="24"/>
        </w:rPr>
        <w:t xml:space="preserve">[26] </w:t>
      </w:r>
      <w:r w:rsidRPr="00D32D90">
        <w:rPr>
          <w:noProof/>
          <w:szCs w:val="24"/>
        </w:rPr>
        <w:tab/>
        <w:t xml:space="preserve">Miñambres Argüelles JF, Arrieta MAZ, Domínguez JL, et al. A new method for decaying dc offset removal for digital protective relays. </w:t>
      </w:r>
      <w:r w:rsidRPr="00D32D90">
        <w:rPr>
          <w:i/>
          <w:iCs/>
          <w:noProof/>
          <w:szCs w:val="24"/>
        </w:rPr>
        <w:t>Electr Power Syst Res</w:t>
      </w:r>
      <w:r w:rsidRPr="00D32D90">
        <w:rPr>
          <w:noProof/>
          <w:szCs w:val="24"/>
        </w:rPr>
        <w:t xml:space="preserve"> 2006; 76: 194–199.</w:t>
      </w:r>
    </w:p>
    <w:p w14:paraId="01BEF411" w14:textId="77777777" w:rsidR="00D32D90" w:rsidRPr="00CF04B8" w:rsidRDefault="00D32D90" w:rsidP="00CF04B8">
      <w:pPr>
        <w:widowControl w:val="0"/>
        <w:autoSpaceDE w:val="0"/>
        <w:autoSpaceDN w:val="0"/>
        <w:adjustRightInd w:val="0"/>
        <w:ind w:left="640" w:hanging="640"/>
        <w:jc w:val="both"/>
        <w:rPr>
          <w:noProof/>
          <w:szCs w:val="24"/>
          <w:lang w:val="sv-SE"/>
        </w:rPr>
      </w:pPr>
      <w:r w:rsidRPr="00D32D90">
        <w:rPr>
          <w:noProof/>
          <w:szCs w:val="24"/>
        </w:rPr>
        <w:t xml:space="preserve">[27] </w:t>
      </w:r>
      <w:r w:rsidRPr="00D32D90">
        <w:rPr>
          <w:noProof/>
          <w:szCs w:val="24"/>
        </w:rPr>
        <w:tab/>
        <w:t xml:space="preserve">Horowitz SH, Phadke AG. </w:t>
      </w:r>
      <w:r w:rsidRPr="00D32D90">
        <w:rPr>
          <w:i/>
          <w:iCs/>
          <w:noProof/>
          <w:szCs w:val="24"/>
        </w:rPr>
        <w:t>Power System Relaying</w:t>
      </w:r>
      <w:r w:rsidRPr="00D32D90">
        <w:rPr>
          <w:noProof/>
          <w:szCs w:val="24"/>
        </w:rPr>
        <w:t xml:space="preserve">. </w:t>
      </w:r>
      <w:r w:rsidRPr="00CF04B8">
        <w:rPr>
          <w:noProof/>
          <w:szCs w:val="24"/>
          <w:lang w:val="sv-SE"/>
        </w:rPr>
        <w:t>Third Edit. 2008.</w:t>
      </w:r>
    </w:p>
    <w:p w14:paraId="15A5E441" w14:textId="77777777" w:rsidR="00D32D90" w:rsidRPr="00D32D90" w:rsidRDefault="00D32D90" w:rsidP="00CF04B8">
      <w:pPr>
        <w:widowControl w:val="0"/>
        <w:autoSpaceDE w:val="0"/>
        <w:autoSpaceDN w:val="0"/>
        <w:adjustRightInd w:val="0"/>
        <w:ind w:left="640" w:hanging="640"/>
        <w:jc w:val="both"/>
        <w:rPr>
          <w:noProof/>
          <w:szCs w:val="24"/>
        </w:rPr>
      </w:pPr>
      <w:r w:rsidRPr="00CF04B8">
        <w:rPr>
          <w:noProof/>
          <w:szCs w:val="24"/>
          <w:lang w:val="sv-SE"/>
        </w:rPr>
        <w:t xml:space="preserve">[28] </w:t>
      </w:r>
      <w:r w:rsidRPr="00CF04B8">
        <w:rPr>
          <w:noProof/>
          <w:szCs w:val="24"/>
          <w:lang w:val="sv-SE"/>
        </w:rPr>
        <w:tab/>
        <w:t xml:space="preserve">Arismunandar A, Kuwahara S. </w:t>
      </w:r>
      <w:r w:rsidRPr="00CF04B8">
        <w:rPr>
          <w:i/>
          <w:iCs/>
          <w:noProof/>
          <w:szCs w:val="24"/>
          <w:lang w:val="sv-SE"/>
        </w:rPr>
        <w:t>Buku Pegangan Teknik Tenaga Listrik</w:t>
      </w:r>
      <w:r w:rsidRPr="00CF04B8">
        <w:rPr>
          <w:noProof/>
          <w:szCs w:val="24"/>
          <w:lang w:val="sv-SE"/>
        </w:rPr>
        <w:t xml:space="preserve">. </w:t>
      </w:r>
      <w:r w:rsidRPr="00D32D90">
        <w:rPr>
          <w:noProof/>
          <w:szCs w:val="24"/>
        </w:rPr>
        <w:t>6th ed. Jakarta: Pradnya Paramita, 1993.</w:t>
      </w:r>
    </w:p>
    <w:p w14:paraId="18324E4F" w14:textId="77777777" w:rsidR="00D32D90" w:rsidRPr="00D32D90" w:rsidRDefault="00D32D90" w:rsidP="00CF04B8">
      <w:pPr>
        <w:widowControl w:val="0"/>
        <w:autoSpaceDE w:val="0"/>
        <w:autoSpaceDN w:val="0"/>
        <w:adjustRightInd w:val="0"/>
        <w:ind w:left="640" w:hanging="640"/>
        <w:jc w:val="both"/>
        <w:rPr>
          <w:noProof/>
          <w:szCs w:val="24"/>
        </w:rPr>
      </w:pPr>
      <w:r w:rsidRPr="00D32D90">
        <w:rPr>
          <w:noProof/>
          <w:szCs w:val="24"/>
        </w:rPr>
        <w:t xml:space="preserve">[29] </w:t>
      </w:r>
      <w:r w:rsidRPr="00D32D90">
        <w:rPr>
          <w:noProof/>
          <w:szCs w:val="24"/>
        </w:rPr>
        <w:tab/>
        <w:t xml:space="preserve">Perçin S. Use of fuzzy AHP for evaluating the benefits of information-sharing decisions in a supply chain. </w:t>
      </w:r>
      <w:r w:rsidRPr="00D32D90">
        <w:rPr>
          <w:i/>
          <w:iCs/>
          <w:noProof/>
          <w:szCs w:val="24"/>
        </w:rPr>
        <w:t>J Enterp Inf Manag</w:t>
      </w:r>
      <w:r w:rsidRPr="00D32D90">
        <w:rPr>
          <w:noProof/>
          <w:szCs w:val="24"/>
        </w:rPr>
        <w:t xml:space="preserve"> 2008; 21: 263–284.</w:t>
      </w:r>
    </w:p>
    <w:p w14:paraId="5CF2FC1F" w14:textId="77777777" w:rsidR="00D32D90" w:rsidRPr="00D32D90" w:rsidRDefault="00D32D90" w:rsidP="00CF04B8">
      <w:pPr>
        <w:widowControl w:val="0"/>
        <w:autoSpaceDE w:val="0"/>
        <w:autoSpaceDN w:val="0"/>
        <w:adjustRightInd w:val="0"/>
        <w:ind w:left="640" w:hanging="640"/>
        <w:jc w:val="both"/>
        <w:rPr>
          <w:noProof/>
          <w:szCs w:val="24"/>
        </w:rPr>
      </w:pPr>
      <w:r w:rsidRPr="00D32D90">
        <w:rPr>
          <w:noProof/>
          <w:szCs w:val="24"/>
        </w:rPr>
        <w:t xml:space="preserve">[30] </w:t>
      </w:r>
      <w:r w:rsidRPr="00D32D90">
        <w:rPr>
          <w:noProof/>
          <w:szCs w:val="24"/>
        </w:rPr>
        <w:tab/>
        <w:t xml:space="preserve">Kwong CK, Bai H. Determining the importance weights for the customer requirements in QFD using a fuzzy AHF with an extent analysis approach. </w:t>
      </w:r>
      <w:r w:rsidRPr="00D32D90">
        <w:rPr>
          <w:i/>
          <w:iCs/>
          <w:noProof/>
          <w:szCs w:val="24"/>
        </w:rPr>
        <w:t>IIE Trans (Institute Ind Eng</w:t>
      </w:r>
      <w:r w:rsidRPr="00D32D90">
        <w:rPr>
          <w:noProof/>
          <w:szCs w:val="24"/>
        </w:rPr>
        <w:t xml:space="preserve"> 2003; 35: 619–626.</w:t>
      </w:r>
    </w:p>
    <w:p w14:paraId="70BF1FC7" w14:textId="77777777" w:rsidR="00D32D90" w:rsidRPr="00D32D90" w:rsidRDefault="00D32D90" w:rsidP="00CF04B8">
      <w:pPr>
        <w:widowControl w:val="0"/>
        <w:autoSpaceDE w:val="0"/>
        <w:autoSpaceDN w:val="0"/>
        <w:adjustRightInd w:val="0"/>
        <w:ind w:left="640" w:hanging="640"/>
        <w:jc w:val="both"/>
        <w:rPr>
          <w:noProof/>
        </w:rPr>
      </w:pPr>
      <w:r w:rsidRPr="00D32D90">
        <w:rPr>
          <w:noProof/>
          <w:szCs w:val="24"/>
        </w:rPr>
        <w:t xml:space="preserve">[31] </w:t>
      </w:r>
      <w:r w:rsidRPr="00D32D90">
        <w:rPr>
          <w:noProof/>
          <w:szCs w:val="24"/>
        </w:rPr>
        <w:tab/>
        <w:t xml:space="preserve">Kim I-D. Experiences and Future Prospects on the Digital Relay Application and Substation Automation. In: </w:t>
      </w:r>
      <w:r w:rsidRPr="00D32D90">
        <w:rPr>
          <w:i/>
          <w:iCs/>
          <w:noProof/>
          <w:szCs w:val="24"/>
        </w:rPr>
        <w:t>Transmission and Distribution Conference and Exhibition 2002: Asia Pacific. IEEE/PES</w:t>
      </w:r>
      <w:r w:rsidRPr="00D32D90">
        <w:rPr>
          <w:noProof/>
          <w:szCs w:val="24"/>
        </w:rPr>
        <w:t>. 2002, pp. 613–617.</w:t>
      </w:r>
    </w:p>
    <w:p w14:paraId="6F33126C" w14:textId="77777777" w:rsidR="007F044E" w:rsidRDefault="007F044E" w:rsidP="00C812C4">
      <w:pPr>
        <w:jc w:val="both"/>
        <w:rPr>
          <w:b/>
          <w:lang w:val="en-GB"/>
        </w:rPr>
      </w:pPr>
      <w:r>
        <w:rPr>
          <w:b/>
          <w:lang w:val="en-GB"/>
        </w:rPr>
        <w:fldChar w:fldCharType="end"/>
      </w:r>
    </w:p>
    <w:p w14:paraId="1556A044" w14:textId="77777777" w:rsidR="00124CB2" w:rsidRPr="00570525" w:rsidRDefault="00124CB2" w:rsidP="00124CB2">
      <w:pPr>
        <w:rPr>
          <w:color w:val="000000"/>
          <w:lang w:val="en-GB"/>
        </w:rPr>
      </w:pPr>
    </w:p>
    <w:sectPr w:rsidR="00124CB2" w:rsidRPr="00570525" w:rsidSect="005744A9">
      <w:headerReference w:type="even" r:id="rId12"/>
      <w:headerReference w:type="default" r:id="rId13"/>
      <w:footerReference w:type="even" r:id="rId14"/>
      <w:footerReference w:type="default" r:id="rId15"/>
      <w:pgSz w:w="10773" w:h="14742" w:code="9"/>
      <w:pgMar w:top="1413" w:right="1134" w:bottom="1134" w:left="1701" w:header="426" w:footer="425"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4860F" w14:textId="77777777" w:rsidR="006A025C" w:rsidRDefault="006A025C">
      <w:r>
        <w:separator/>
      </w:r>
    </w:p>
  </w:endnote>
  <w:endnote w:type="continuationSeparator" w:id="0">
    <w:p w14:paraId="19C8A683" w14:textId="77777777" w:rsidR="006A025C" w:rsidRDefault="006A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A73D4" w14:textId="77777777" w:rsidR="004F740C" w:rsidRDefault="004F740C">
    <w:pPr>
      <w:pStyle w:val="Footer"/>
      <w:framePr w:wrap="around" w:vAnchor="text" w:hAnchor="margin" w:xAlign="outside"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CF04B8">
      <w:rPr>
        <w:rStyle w:val="PageNumber"/>
        <w:noProof/>
        <w:sz w:val="22"/>
      </w:rPr>
      <w:t>2</w:t>
    </w:r>
    <w:r>
      <w:rPr>
        <w:rStyle w:val="PageNumber"/>
        <w:sz w:val="22"/>
      </w:rPr>
      <w:fldChar w:fldCharType="end"/>
    </w:r>
  </w:p>
  <w:p w14:paraId="4F0A78BC" w14:textId="77777777" w:rsidR="004F740C" w:rsidRDefault="004F740C">
    <w:pPr>
      <w:pStyle w:val="Footer"/>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95124" w14:textId="77777777" w:rsidR="004F740C" w:rsidRDefault="004F740C">
    <w:pPr>
      <w:pStyle w:val="Footer"/>
      <w:framePr w:wrap="around" w:vAnchor="text" w:hAnchor="margin" w:xAlign="outside"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12719C">
      <w:rPr>
        <w:rStyle w:val="PageNumber"/>
        <w:noProof/>
        <w:sz w:val="22"/>
      </w:rPr>
      <w:t>1</w:t>
    </w:r>
    <w:r>
      <w:rPr>
        <w:rStyle w:val="PageNumber"/>
        <w:sz w:val="22"/>
      </w:rPr>
      <w:fldChar w:fldCharType="end"/>
    </w:r>
  </w:p>
  <w:p w14:paraId="65DAADDD" w14:textId="77777777" w:rsidR="004F740C" w:rsidRDefault="004F740C">
    <w:pPr>
      <w:pStyle w:val="Footer"/>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CEB61" w14:textId="77777777" w:rsidR="006A025C" w:rsidRDefault="006A025C">
      <w:r>
        <w:separator/>
      </w:r>
    </w:p>
  </w:footnote>
  <w:footnote w:type="continuationSeparator" w:id="0">
    <w:p w14:paraId="1EA909D5" w14:textId="77777777" w:rsidR="006A025C" w:rsidRDefault="006A0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9041C" w14:textId="77777777" w:rsidR="004F740C" w:rsidRDefault="004F740C" w:rsidP="005744A9">
    <w:pPr>
      <w:pStyle w:val="Header"/>
    </w:pPr>
    <w:r>
      <w:t xml:space="preserve">Jurnal SIMETRIS, Vol…. No…. April 2012 </w:t>
    </w:r>
  </w:p>
  <w:p w14:paraId="482FA001" w14:textId="77777777" w:rsidR="004F740C" w:rsidRDefault="004F740C" w:rsidP="005744A9">
    <w:pPr>
      <w:pStyle w:val="Header"/>
    </w:pPr>
    <w:r>
      <w:t xml:space="preserve">ISSN: </w:t>
    </w:r>
    <w:r w:rsidRPr="005744A9">
      <w:t>2252-4983</w:t>
    </w:r>
  </w:p>
  <w:p w14:paraId="661A2DB0" w14:textId="77777777" w:rsidR="004F740C" w:rsidRPr="00824725" w:rsidRDefault="004F740C" w:rsidP="005744A9">
    <w:pPr>
      <w:pStyle w:val="Header"/>
      <w:pBdr>
        <w:bottom w:val="single" w:sz="4" w:space="1" w:color="auto"/>
      </w:pBdr>
    </w:pPr>
  </w:p>
  <w:p w14:paraId="1557A549" w14:textId="77777777" w:rsidR="004F740C" w:rsidRDefault="004F740C" w:rsidP="005744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CE11E" w14:textId="77777777" w:rsidR="004F740C" w:rsidRDefault="004F740C" w:rsidP="00824725">
    <w:pPr>
      <w:pStyle w:val="Header"/>
      <w:jc w:val="right"/>
    </w:pPr>
    <w:r>
      <w:t xml:space="preserve">Jurnal SIMETRIS, Vol…. No…. April 2012 </w:t>
    </w:r>
  </w:p>
  <w:p w14:paraId="2834F392" w14:textId="77777777" w:rsidR="004F740C" w:rsidRDefault="004F740C" w:rsidP="00824725">
    <w:pPr>
      <w:pStyle w:val="Header"/>
      <w:jc w:val="right"/>
    </w:pPr>
    <w:r>
      <w:t xml:space="preserve">ISSN: </w:t>
    </w:r>
    <w:r w:rsidRPr="005744A9">
      <w:t>2252-4983</w:t>
    </w:r>
  </w:p>
  <w:p w14:paraId="1271004F" w14:textId="77777777" w:rsidR="004F740C" w:rsidRPr="00824725" w:rsidRDefault="004F740C" w:rsidP="005744A9">
    <w:pPr>
      <w:pStyle w:val="Header"/>
      <w:pBdr>
        <w:bottom w:val="single" w:sz="4"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52DF"/>
    <w:multiLevelType w:val="multilevel"/>
    <w:tmpl w:val="B8D08A22"/>
    <w:lvl w:ilvl="0">
      <w:start w:val="1"/>
      <w:numFmt w:val="decimal"/>
      <w:lvlText w:val="%1."/>
      <w:lvlJc w:val="left"/>
      <w:pPr>
        <w:ind w:left="360" w:hanging="360"/>
      </w:pPr>
    </w:lvl>
    <w:lvl w:ilvl="1">
      <w:numFmt w:val="none"/>
      <w:lvlText w:val=""/>
      <w:lvlJc w:val="left"/>
      <w:pPr>
        <w:tabs>
          <w:tab w:val="num" w:pos="360"/>
        </w:tabs>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numFmt w:val="none"/>
      <w:lvlText w:val=""/>
      <w:lvlJc w:val="left"/>
      <w:pPr>
        <w:tabs>
          <w:tab w:val="num" w:pos="360"/>
        </w:tabs>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533261F"/>
    <w:multiLevelType w:val="multilevel"/>
    <w:tmpl w:val="5158FA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2C93DD8"/>
    <w:multiLevelType w:val="hybridMultilevel"/>
    <w:tmpl w:val="D3D6425E"/>
    <w:lvl w:ilvl="0" w:tplc="0809000F">
      <w:start w:val="1"/>
      <w:numFmt w:val="decimal"/>
      <w:lvlText w:val="%1."/>
      <w:lvlJc w:val="left"/>
      <w:pPr>
        <w:ind w:left="648" w:hanging="360"/>
      </w:pPr>
      <w:rPr>
        <w:rFonts w:hint="default"/>
      </w:rPr>
    </w:lvl>
    <w:lvl w:ilvl="1" w:tplc="08090019">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3" w15:restartNumberingAfterBreak="0">
    <w:nsid w:val="6B224481"/>
    <w:multiLevelType w:val="multilevel"/>
    <w:tmpl w:val="981862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EB84FC0"/>
    <w:multiLevelType w:val="multilevel"/>
    <w:tmpl w:val="477A5F9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5E067A9"/>
    <w:multiLevelType w:val="multilevel"/>
    <w:tmpl w:val="0409000F"/>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C115B37"/>
    <w:multiLevelType w:val="multilevel"/>
    <w:tmpl w:val="C8585B78"/>
    <w:lvl w:ilvl="0">
      <w:start w:val="1"/>
      <w:numFmt w:val="decimal"/>
      <w:lvlText w:val="%1."/>
      <w:lvlJc w:val="left"/>
      <w:pPr>
        <w:ind w:left="360" w:hanging="360"/>
      </w:pPr>
    </w:lvl>
    <w:lvl w:ilvl="1">
      <w:numFmt w:val="none"/>
      <w:lvlText w:val=""/>
      <w:lvlJc w:val="left"/>
      <w:pPr>
        <w:tabs>
          <w:tab w:val="num" w:pos="360"/>
        </w:tabs>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numFmt w:val="none"/>
      <w:lvlText w:val=""/>
      <w:lvlJc w:val="left"/>
      <w:pPr>
        <w:tabs>
          <w:tab w:val="num" w:pos="360"/>
        </w:tabs>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hideSpellingErrors/>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19B"/>
    <w:rsid w:val="000004E8"/>
    <w:rsid w:val="00052741"/>
    <w:rsid w:val="00054563"/>
    <w:rsid w:val="000612E4"/>
    <w:rsid w:val="00061B66"/>
    <w:rsid w:val="00063A8E"/>
    <w:rsid w:val="00067D37"/>
    <w:rsid w:val="000744C0"/>
    <w:rsid w:val="00082D0F"/>
    <w:rsid w:val="00085E49"/>
    <w:rsid w:val="000A3DCB"/>
    <w:rsid w:val="000B59A8"/>
    <w:rsid w:val="000C3F91"/>
    <w:rsid w:val="000C4A45"/>
    <w:rsid w:val="000C4ABF"/>
    <w:rsid w:val="000E46B7"/>
    <w:rsid w:val="00101511"/>
    <w:rsid w:val="0010491D"/>
    <w:rsid w:val="001151D8"/>
    <w:rsid w:val="00115774"/>
    <w:rsid w:val="001201EC"/>
    <w:rsid w:val="00124CB2"/>
    <w:rsid w:val="00126481"/>
    <w:rsid w:val="0012719C"/>
    <w:rsid w:val="001346C7"/>
    <w:rsid w:val="0013701D"/>
    <w:rsid w:val="00167763"/>
    <w:rsid w:val="001729F8"/>
    <w:rsid w:val="00175287"/>
    <w:rsid w:val="00181273"/>
    <w:rsid w:val="001A0DCC"/>
    <w:rsid w:val="001A18CF"/>
    <w:rsid w:val="001A2B76"/>
    <w:rsid w:val="001A524D"/>
    <w:rsid w:val="001B56F7"/>
    <w:rsid w:val="001C4FAD"/>
    <w:rsid w:val="001D3DBC"/>
    <w:rsid w:val="001E024B"/>
    <w:rsid w:val="001E0626"/>
    <w:rsid w:val="001F4EA9"/>
    <w:rsid w:val="001F6938"/>
    <w:rsid w:val="00205CDA"/>
    <w:rsid w:val="00206BB2"/>
    <w:rsid w:val="00210C41"/>
    <w:rsid w:val="0021319B"/>
    <w:rsid w:val="00215D13"/>
    <w:rsid w:val="0022669E"/>
    <w:rsid w:val="00244BE9"/>
    <w:rsid w:val="002752BE"/>
    <w:rsid w:val="00282B52"/>
    <w:rsid w:val="00285462"/>
    <w:rsid w:val="00293CE7"/>
    <w:rsid w:val="00295789"/>
    <w:rsid w:val="002A4CF3"/>
    <w:rsid w:val="002C0DF0"/>
    <w:rsid w:val="002D2030"/>
    <w:rsid w:val="002D7CF1"/>
    <w:rsid w:val="002F0747"/>
    <w:rsid w:val="002F0A77"/>
    <w:rsid w:val="002F276D"/>
    <w:rsid w:val="003100A7"/>
    <w:rsid w:val="00317702"/>
    <w:rsid w:val="003329A6"/>
    <w:rsid w:val="00352494"/>
    <w:rsid w:val="00367AF9"/>
    <w:rsid w:val="00370D1C"/>
    <w:rsid w:val="00375A7A"/>
    <w:rsid w:val="00384CDD"/>
    <w:rsid w:val="003943AA"/>
    <w:rsid w:val="003D706A"/>
    <w:rsid w:val="00425BE8"/>
    <w:rsid w:val="00461A73"/>
    <w:rsid w:val="00465950"/>
    <w:rsid w:val="004659BF"/>
    <w:rsid w:val="00467D34"/>
    <w:rsid w:val="004A6408"/>
    <w:rsid w:val="004B1392"/>
    <w:rsid w:val="004B66C9"/>
    <w:rsid w:val="004C1074"/>
    <w:rsid w:val="004C18AA"/>
    <w:rsid w:val="004E0E15"/>
    <w:rsid w:val="004F46CC"/>
    <w:rsid w:val="004F740C"/>
    <w:rsid w:val="00500271"/>
    <w:rsid w:val="00507B77"/>
    <w:rsid w:val="0051617C"/>
    <w:rsid w:val="00527A0D"/>
    <w:rsid w:val="00562FC8"/>
    <w:rsid w:val="00565FC9"/>
    <w:rsid w:val="00570525"/>
    <w:rsid w:val="00570898"/>
    <w:rsid w:val="005719F2"/>
    <w:rsid w:val="005744A9"/>
    <w:rsid w:val="005A1BC2"/>
    <w:rsid w:val="005A7763"/>
    <w:rsid w:val="005C4DD9"/>
    <w:rsid w:val="005C7AC4"/>
    <w:rsid w:val="005D2CEF"/>
    <w:rsid w:val="005F0DA0"/>
    <w:rsid w:val="00601AD5"/>
    <w:rsid w:val="006249FE"/>
    <w:rsid w:val="006278FA"/>
    <w:rsid w:val="00631F2A"/>
    <w:rsid w:val="00641F23"/>
    <w:rsid w:val="00656BF4"/>
    <w:rsid w:val="00670D78"/>
    <w:rsid w:val="00672038"/>
    <w:rsid w:val="00683BAB"/>
    <w:rsid w:val="00691109"/>
    <w:rsid w:val="006A025C"/>
    <w:rsid w:val="006A7AAA"/>
    <w:rsid w:val="006B6540"/>
    <w:rsid w:val="006C7983"/>
    <w:rsid w:val="006D47BF"/>
    <w:rsid w:val="006D7E70"/>
    <w:rsid w:val="006E25B3"/>
    <w:rsid w:val="006F7247"/>
    <w:rsid w:val="006F7A5E"/>
    <w:rsid w:val="00704F32"/>
    <w:rsid w:val="00705E0A"/>
    <w:rsid w:val="00710F6E"/>
    <w:rsid w:val="00711D75"/>
    <w:rsid w:val="00730847"/>
    <w:rsid w:val="007356D6"/>
    <w:rsid w:val="00741ABB"/>
    <w:rsid w:val="007464B1"/>
    <w:rsid w:val="00756111"/>
    <w:rsid w:val="00757007"/>
    <w:rsid w:val="007775C5"/>
    <w:rsid w:val="007844A1"/>
    <w:rsid w:val="007863C1"/>
    <w:rsid w:val="00793A1F"/>
    <w:rsid w:val="00796FBD"/>
    <w:rsid w:val="007A24A8"/>
    <w:rsid w:val="007D2D37"/>
    <w:rsid w:val="007F044E"/>
    <w:rsid w:val="0080292E"/>
    <w:rsid w:val="008235B1"/>
    <w:rsid w:val="00824725"/>
    <w:rsid w:val="008373F1"/>
    <w:rsid w:val="0084485C"/>
    <w:rsid w:val="00857239"/>
    <w:rsid w:val="00857C12"/>
    <w:rsid w:val="008663A5"/>
    <w:rsid w:val="00895B27"/>
    <w:rsid w:val="008A25E5"/>
    <w:rsid w:val="008A7983"/>
    <w:rsid w:val="008B4D83"/>
    <w:rsid w:val="008B6516"/>
    <w:rsid w:val="008C35B1"/>
    <w:rsid w:val="008C509E"/>
    <w:rsid w:val="008D08B3"/>
    <w:rsid w:val="008E5115"/>
    <w:rsid w:val="00905146"/>
    <w:rsid w:val="0092037F"/>
    <w:rsid w:val="009256AD"/>
    <w:rsid w:val="00930705"/>
    <w:rsid w:val="0093547F"/>
    <w:rsid w:val="009577BF"/>
    <w:rsid w:val="00971695"/>
    <w:rsid w:val="00972FD2"/>
    <w:rsid w:val="00984799"/>
    <w:rsid w:val="00995DAC"/>
    <w:rsid w:val="009A6E61"/>
    <w:rsid w:val="009F5B17"/>
    <w:rsid w:val="00A02D97"/>
    <w:rsid w:val="00A14094"/>
    <w:rsid w:val="00A176B8"/>
    <w:rsid w:val="00A33C69"/>
    <w:rsid w:val="00A5620B"/>
    <w:rsid w:val="00A77778"/>
    <w:rsid w:val="00A8610F"/>
    <w:rsid w:val="00A86BB6"/>
    <w:rsid w:val="00A97893"/>
    <w:rsid w:val="00AB303C"/>
    <w:rsid w:val="00AB77F9"/>
    <w:rsid w:val="00AD27B4"/>
    <w:rsid w:val="00AD310A"/>
    <w:rsid w:val="00AD3AB1"/>
    <w:rsid w:val="00AD593F"/>
    <w:rsid w:val="00AD6A32"/>
    <w:rsid w:val="00AE24BC"/>
    <w:rsid w:val="00AF4DF4"/>
    <w:rsid w:val="00B0369E"/>
    <w:rsid w:val="00B1023A"/>
    <w:rsid w:val="00B11F85"/>
    <w:rsid w:val="00B138FD"/>
    <w:rsid w:val="00B14DEA"/>
    <w:rsid w:val="00B568F9"/>
    <w:rsid w:val="00B73096"/>
    <w:rsid w:val="00B76E48"/>
    <w:rsid w:val="00B92E6F"/>
    <w:rsid w:val="00B9552A"/>
    <w:rsid w:val="00BA3FD3"/>
    <w:rsid w:val="00BA6005"/>
    <w:rsid w:val="00BB6928"/>
    <w:rsid w:val="00BD3DD5"/>
    <w:rsid w:val="00BD549A"/>
    <w:rsid w:val="00BF2F04"/>
    <w:rsid w:val="00BF49B5"/>
    <w:rsid w:val="00C07225"/>
    <w:rsid w:val="00C12B98"/>
    <w:rsid w:val="00C271E5"/>
    <w:rsid w:val="00C31552"/>
    <w:rsid w:val="00C36BEC"/>
    <w:rsid w:val="00C52286"/>
    <w:rsid w:val="00C53F69"/>
    <w:rsid w:val="00C812C4"/>
    <w:rsid w:val="00C8168B"/>
    <w:rsid w:val="00C979C2"/>
    <w:rsid w:val="00CA0258"/>
    <w:rsid w:val="00CA314A"/>
    <w:rsid w:val="00CB5D38"/>
    <w:rsid w:val="00CB611E"/>
    <w:rsid w:val="00CC2602"/>
    <w:rsid w:val="00CC31D9"/>
    <w:rsid w:val="00CD6D38"/>
    <w:rsid w:val="00CE056C"/>
    <w:rsid w:val="00CF04B8"/>
    <w:rsid w:val="00D32D90"/>
    <w:rsid w:val="00D631B7"/>
    <w:rsid w:val="00D75B50"/>
    <w:rsid w:val="00D9133B"/>
    <w:rsid w:val="00D94358"/>
    <w:rsid w:val="00DD27B1"/>
    <w:rsid w:val="00DD5C84"/>
    <w:rsid w:val="00DF4243"/>
    <w:rsid w:val="00E01B14"/>
    <w:rsid w:val="00E0782B"/>
    <w:rsid w:val="00E134B9"/>
    <w:rsid w:val="00E147E2"/>
    <w:rsid w:val="00E57DDC"/>
    <w:rsid w:val="00E8178F"/>
    <w:rsid w:val="00E8678D"/>
    <w:rsid w:val="00E9183F"/>
    <w:rsid w:val="00E923E6"/>
    <w:rsid w:val="00E94D11"/>
    <w:rsid w:val="00EB0B64"/>
    <w:rsid w:val="00EB0FF9"/>
    <w:rsid w:val="00EC6CDE"/>
    <w:rsid w:val="00EE62E6"/>
    <w:rsid w:val="00F015EA"/>
    <w:rsid w:val="00F05453"/>
    <w:rsid w:val="00F37247"/>
    <w:rsid w:val="00F42A5F"/>
    <w:rsid w:val="00F508DC"/>
    <w:rsid w:val="00F66775"/>
    <w:rsid w:val="00F72BDD"/>
    <w:rsid w:val="00F833BD"/>
    <w:rsid w:val="00F8562E"/>
    <w:rsid w:val="00F92639"/>
    <w:rsid w:val="00F9417B"/>
    <w:rsid w:val="00FA3782"/>
    <w:rsid w:val="00FA5835"/>
    <w:rsid w:val="00FB4E1F"/>
    <w:rsid w:val="00FC024C"/>
    <w:rsid w:val="00FD0716"/>
    <w:rsid w:val="00FE3E9D"/>
    <w:rsid w:val="00FF0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5F0F4636"/>
  <w15:docId w15:val="{C1F0A3FC-5AA0-486F-81D9-EF8AAC6B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jc w:val="both"/>
      <w:outlineLvl w:val="2"/>
    </w:pPr>
    <w:rPr>
      <w:sz w:val="24"/>
    </w:rPr>
  </w:style>
  <w:style w:type="paragraph" w:styleId="Heading4">
    <w:name w:val="heading 4"/>
    <w:basedOn w:val="Normal"/>
    <w:next w:val="Normal"/>
    <w:qFormat/>
    <w:pPr>
      <w:keepNext/>
      <w:jc w:val="both"/>
      <w:outlineLvl w:val="3"/>
    </w:pPr>
    <w:rPr>
      <w:i/>
      <w:sz w:val="22"/>
    </w:rPr>
  </w:style>
  <w:style w:type="paragraph" w:styleId="Heading5">
    <w:name w:val="heading 5"/>
    <w:basedOn w:val="Normal"/>
    <w:next w:val="Normal"/>
    <w:qFormat/>
    <w:pPr>
      <w:keepNext/>
      <w:jc w:val="center"/>
      <w:outlineLvl w:val="4"/>
    </w:pPr>
    <w:rPr>
      <w:i/>
      <w:sz w:val="22"/>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outlineLvl w:val="6"/>
    </w:pPr>
    <w:rPr>
      <w:i/>
      <w:sz w:val="22"/>
    </w:rPr>
  </w:style>
  <w:style w:type="paragraph" w:styleId="Heading8">
    <w:name w:val="heading 8"/>
    <w:basedOn w:val="Normal"/>
    <w:next w:val="Normal"/>
    <w:qFormat/>
    <w:pPr>
      <w:keepNext/>
      <w:jc w:val="center"/>
      <w:outlineLvl w:val="7"/>
    </w:pPr>
    <w:rPr>
      <w:b/>
      <w:sz w:val="22"/>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line="360" w:lineRule="auto"/>
      <w:ind w:left="426" w:firstLine="425"/>
      <w:jc w:val="both"/>
    </w:pPr>
    <w:rPr>
      <w:sz w:val="24"/>
    </w:rPr>
  </w:style>
  <w:style w:type="paragraph" w:styleId="Title">
    <w:name w:val="Title"/>
    <w:basedOn w:val="Normal"/>
    <w:qFormat/>
    <w:pPr>
      <w:spacing w:line="480" w:lineRule="auto"/>
      <w:jc w:val="center"/>
    </w:pPr>
    <w:rPr>
      <w:b/>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Subtitle">
    <w:name w:val="Subtitle"/>
    <w:basedOn w:val="Normal"/>
    <w:qFormat/>
    <w:pPr>
      <w:jc w:val="center"/>
    </w:pPr>
    <w:rPr>
      <w:b/>
      <w:sz w:val="24"/>
    </w:rPr>
  </w:style>
  <w:style w:type="character" w:styleId="PageNumber">
    <w:name w:val="page number"/>
    <w:basedOn w:val="DefaultParagraphFont"/>
    <w:semiHidden/>
  </w:style>
  <w:style w:type="paragraph" w:styleId="BodyTextIndent2">
    <w:name w:val="Body Text Indent 2"/>
    <w:basedOn w:val="Normal"/>
    <w:semiHidden/>
    <w:pPr>
      <w:tabs>
        <w:tab w:val="left" w:pos="284"/>
        <w:tab w:val="left" w:pos="709"/>
      </w:tabs>
      <w:spacing w:line="480" w:lineRule="auto"/>
      <w:ind w:left="709" w:hanging="425"/>
      <w:jc w:val="both"/>
    </w:pPr>
    <w:rPr>
      <w:sz w:val="24"/>
    </w:rPr>
  </w:style>
  <w:style w:type="paragraph" w:styleId="BodyTextIndent3">
    <w:name w:val="Body Text Indent 3"/>
    <w:basedOn w:val="Normal"/>
    <w:semiHidden/>
    <w:pPr>
      <w:ind w:left="714"/>
      <w:jc w:val="both"/>
    </w:pPr>
    <w:rPr>
      <w:sz w:val="24"/>
    </w:rPr>
  </w:style>
  <w:style w:type="paragraph" w:styleId="BodyText">
    <w:name w:val="Body Text"/>
    <w:basedOn w:val="Normal"/>
    <w:semiHidden/>
    <w:pPr>
      <w:jc w:val="both"/>
    </w:pPr>
    <w:rPr>
      <w:sz w:val="24"/>
    </w:rPr>
  </w:style>
  <w:style w:type="paragraph" w:styleId="BlockText">
    <w:name w:val="Block Text"/>
    <w:basedOn w:val="Normal"/>
    <w:semiHidden/>
    <w:pPr>
      <w:spacing w:line="480" w:lineRule="auto"/>
      <w:ind w:left="360" w:right="29" w:firstLine="858"/>
      <w:jc w:val="both"/>
    </w:pPr>
    <w:rPr>
      <w:sz w:val="24"/>
      <w:lang w:val="id-ID"/>
    </w:rPr>
  </w:style>
  <w:style w:type="character" w:styleId="FootnoteReference">
    <w:name w:val="footnote reference"/>
    <w:uiPriority w:val="99"/>
    <w:semiHidden/>
    <w:rPr>
      <w:vertAlign w:val="superscript"/>
    </w:rPr>
  </w:style>
  <w:style w:type="paragraph" w:customStyle="1" w:styleId="Quotation">
    <w:name w:val="Quotation"/>
    <w:basedOn w:val="BodyText"/>
    <w:autoRedefine/>
    <w:pPr>
      <w:spacing w:before="200"/>
      <w:ind w:left="284"/>
    </w:pPr>
    <w:rPr>
      <w:sz w:val="22"/>
      <w:lang w:val="id-ID"/>
    </w:rPr>
  </w:style>
  <w:style w:type="paragraph" w:styleId="FootnoteText">
    <w:name w:val="footnote text"/>
    <w:basedOn w:val="Normal"/>
    <w:link w:val="FootnoteTextChar"/>
    <w:uiPriority w:val="99"/>
    <w:semiHidden/>
  </w:style>
  <w:style w:type="paragraph" w:customStyle="1" w:styleId="MTDisplayEquation">
    <w:name w:val="MTDisplayEquation"/>
    <w:basedOn w:val="BodyTextIndent"/>
    <w:pPr>
      <w:tabs>
        <w:tab w:val="center" w:pos="3940"/>
        <w:tab w:val="right" w:pos="7880"/>
      </w:tabs>
      <w:spacing w:line="480" w:lineRule="auto"/>
      <w:ind w:left="425" w:firstLine="0"/>
    </w:pPr>
  </w:style>
  <w:style w:type="paragraph" w:styleId="Caption">
    <w:name w:val="caption"/>
    <w:basedOn w:val="Normal"/>
    <w:next w:val="Normal"/>
    <w:qFormat/>
    <w:pPr>
      <w:jc w:val="center"/>
    </w:pPr>
    <w:rPr>
      <w:b/>
      <w:sz w:val="22"/>
    </w:rPr>
  </w:style>
  <w:style w:type="paragraph" w:styleId="NormalWeb">
    <w:name w:val="Normal (Web)"/>
    <w:basedOn w:val="Normal"/>
    <w:semiHidden/>
    <w:pPr>
      <w:spacing w:before="100" w:after="100"/>
    </w:pPr>
    <w:rPr>
      <w:sz w:val="24"/>
    </w:rPr>
  </w:style>
  <w:style w:type="paragraph" w:styleId="BodyText2">
    <w:name w:val="Body Text 2"/>
    <w:basedOn w:val="Normal"/>
    <w:semiHidden/>
    <w:pPr>
      <w:spacing w:line="480" w:lineRule="auto"/>
      <w:jc w:val="both"/>
    </w:pPr>
    <w:rPr>
      <w:sz w:val="24"/>
    </w:rPr>
  </w:style>
  <w:style w:type="paragraph" w:styleId="PlainText">
    <w:name w:val="Plain Text"/>
    <w:basedOn w:val="Normal"/>
    <w:semiHidden/>
    <w:pPr>
      <w:jc w:val="both"/>
    </w:pPr>
    <w:rPr>
      <w:rFonts w:ascii="Courier New" w:hAnsi="Courier New"/>
    </w:rPr>
  </w:style>
  <w:style w:type="paragraph" w:styleId="BodyText3">
    <w:name w:val="Body Text 3"/>
    <w:basedOn w:val="Normal"/>
    <w:semiHidden/>
    <w:pPr>
      <w:tabs>
        <w:tab w:val="left" w:pos="720"/>
      </w:tabs>
      <w:jc w:val="both"/>
    </w:pPr>
    <w:rPr>
      <w:sz w:val="22"/>
    </w:rPr>
  </w:style>
  <w:style w:type="character" w:styleId="Emphasis">
    <w:name w:val="Emphasis"/>
    <w:qFormat/>
    <w:rPr>
      <w:i/>
      <w:iC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paragraph" w:customStyle="1" w:styleId="IsiBab">
    <w:name w:val="Isi Bab"/>
    <w:basedOn w:val="Normal"/>
    <w:pPr>
      <w:spacing w:line="475" w:lineRule="exact"/>
      <w:ind w:firstLine="720"/>
      <w:jc w:val="both"/>
    </w:pPr>
    <w:rPr>
      <w:sz w:val="24"/>
    </w:rPr>
  </w:style>
  <w:style w:type="paragraph" w:customStyle="1" w:styleId="indent1">
    <w:name w:val="indent1"/>
    <w:basedOn w:val="Normal"/>
    <w:pPr>
      <w:spacing w:line="360" w:lineRule="atLeast"/>
      <w:ind w:firstLine="547"/>
      <w:jc w:val="both"/>
    </w:pPr>
    <w:rPr>
      <w:rFonts w:ascii="Arial" w:hAnsi="Arial"/>
      <w:sz w:val="22"/>
    </w:rPr>
  </w:style>
  <w:style w:type="character" w:styleId="Hyperlink">
    <w:name w:val="Hyperlink"/>
    <w:semiHidden/>
    <w:rPr>
      <w:color w:val="0000FF"/>
      <w:u w:val="single"/>
    </w:rPr>
  </w:style>
  <w:style w:type="character" w:styleId="CommentReference">
    <w:name w:val="annotation reference"/>
    <w:semiHidden/>
    <w:rPr>
      <w:sz w:val="16"/>
      <w:szCs w:val="16"/>
    </w:rPr>
  </w:style>
  <w:style w:type="paragraph" w:customStyle="1" w:styleId="xl24">
    <w:name w:val="xl24"/>
    <w:basedOn w:val="Normal"/>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24"/>
      <w:szCs w:val="24"/>
    </w:rPr>
  </w:style>
  <w:style w:type="paragraph" w:customStyle="1" w:styleId="TeksNormal">
    <w:name w:val="Teks Normal"/>
    <w:basedOn w:val="Normal"/>
    <w:qFormat/>
    <w:rsid w:val="000E46B7"/>
    <w:pPr>
      <w:ind w:firstLine="245"/>
      <w:jc w:val="both"/>
    </w:pPr>
    <w:rPr>
      <w:lang w:val="fi-FI"/>
    </w:rPr>
  </w:style>
  <w:style w:type="paragraph" w:customStyle="1" w:styleId="Kode">
    <w:name w:val="Kode"/>
    <w:basedOn w:val="TeksNormal"/>
    <w:qFormat/>
    <w:rsid w:val="000E46B7"/>
    <w:pPr>
      <w:ind w:firstLine="0"/>
    </w:pPr>
    <w:rPr>
      <w:rFonts w:ascii="Courier New" w:hAnsi="Courier New"/>
      <w:sz w:val="18"/>
    </w:rPr>
  </w:style>
  <w:style w:type="character" w:customStyle="1" w:styleId="FootnoteTextChar">
    <w:name w:val="Footnote Text Char"/>
    <w:link w:val="FootnoteText"/>
    <w:uiPriority w:val="99"/>
    <w:semiHidden/>
    <w:rsid w:val="00570525"/>
    <w:rPr>
      <w:lang w:val="en-US" w:eastAsia="en-US"/>
    </w:rPr>
  </w:style>
  <w:style w:type="paragraph" w:styleId="BalloonText">
    <w:name w:val="Balloon Text"/>
    <w:basedOn w:val="Normal"/>
    <w:link w:val="BalloonTextChar"/>
    <w:uiPriority w:val="99"/>
    <w:semiHidden/>
    <w:unhideWhenUsed/>
    <w:rsid w:val="00570525"/>
    <w:rPr>
      <w:rFonts w:ascii="Segoe UI" w:hAnsi="Segoe UI" w:cs="Segoe UI"/>
      <w:sz w:val="18"/>
      <w:szCs w:val="18"/>
    </w:rPr>
  </w:style>
  <w:style w:type="character" w:customStyle="1" w:styleId="BalloonTextChar">
    <w:name w:val="Balloon Text Char"/>
    <w:link w:val="BalloonText"/>
    <w:uiPriority w:val="99"/>
    <w:semiHidden/>
    <w:rsid w:val="00570525"/>
    <w:rPr>
      <w:rFonts w:ascii="Segoe UI" w:hAnsi="Segoe UI" w:cs="Segoe UI"/>
      <w:sz w:val="18"/>
      <w:szCs w:val="18"/>
      <w:lang w:val="en-US" w:eastAsia="en-US"/>
    </w:rPr>
  </w:style>
  <w:style w:type="paragraph" w:styleId="CommentText">
    <w:name w:val="annotation text"/>
    <w:basedOn w:val="Normal"/>
    <w:link w:val="CommentTextChar"/>
    <w:uiPriority w:val="99"/>
    <w:semiHidden/>
    <w:unhideWhenUsed/>
    <w:rsid w:val="00E9183F"/>
  </w:style>
  <w:style w:type="character" w:customStyle="1" w:styleId="CommentTextChar">
    <w:name w:val="Comment Text Char"/>
    <w:basedOn w:val="DefaultParagraphFont"/>
    <w:link w:val="CommentText"/>
    <w:uiPriority w:val="99"/>
    <w:semiHidden/>
    <w:rsid w:val="00E9183F"/>
  </w:style>
  <w:style w:type="paragraph" w:styleId="CommentSubject">
    <w:name w:val="annotation subject"/>
    <w:basedOn w:val="CommentText"/>
    <w:next w:val="CommentText"/>
    <w:link w:val="CommentSubjectChar"/>
    <w:uiPriority w:val="99"/>
    <w:semiHidden/>
    <w:unhideWhenUsed/>
    <w:rsid w:val="00E9183F"/>
    <w:rPr>
      <w:b/>
      <w:bCs/>
    </w:rPr>
  </w:style>
  <w:style w:type="character" w:customStyle="1" w:styleId="CommentSubjectChar">
    <w:name w:val="Comment Subject Char"/>
    <w:basedOn w:val="CommentTextChar"/>
    <w:link w:val="CommentSubject"/>
    <w:uiPriority w:val="99"/>
    <w:semiHidden/>
    <w:rsid w:val="00E918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o.Setiawan@ums.ac.id"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septin.astuti@iain-surakarta.ac.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949BC-0405-46BD-BD70-898C2DEA9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15754</Words>
  <Characters>89800</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PENJADUALAN FLOWSHOP DENGAN ALGORITMA GENETIKA</vt:lpstr>
    </vt:vector>
  </TitlesOfParts>
  <Company>Perdana</Company>
  <LinksUpToDate>false</LinksUpToDate>
  <CharactersWithSpaces>105344</CharactersWithSpaces>
  <SharedDoc>false</SharedDoc>
  <HLinks>
    <vt:vector size="18" baseType="variant">
      <vt:variant>
        <vt:i4>6684755</vt:i4>
      </vt:variant>
      <vt:variant>
        <vt:i4>6</vt:i4>
      </vt:variant>
      <vt:variant>
        <vt:i4>0</vt:i4>
      </vt:variant>
      <vt:variant>
        <vt:i4>5</vt:i4>
      </vt:variant>
      <vt:variant>
        <vt:lpwstr>mailto:eko.setiawan@ums.ac.id</vt:lpwstr>
      </vt:variant>
      <vt:variant>
        <vt:lpwstr/>
      </vt:variant>
      <vt:variant>
        <vt:i4>4259885</vt:i4>
      </vt:variant>
      <vt:variant>
        <vt:i4>3</vt:i4>
      </vt:variant>
      <vt:variant>
        <vt:i4>0</vt:i4>
      </vt:variant>
      <vt:variant>
        <vt:i4>5</vt:i4>
      </vt:variant>
      <vt:variant>
        <vt:lpwstr>mailto:septin.astuti@iain-surakarta.ac.id</vt:lpwstr>
      </vt:variant>
      <vt:variant>
        <vt:lpwstr/>
      </vt:variant>
      <vt:variant>
        <vt:i4>6684755</vt:i4>
      </vt:variant>
      <vt:variant>
        <vt:i4>0</vt:i4>
      </vt:variant>
      <vt:variant>
        <vt:i4>0</vt:i4>
      </vt:variant>
      <vt:variant>
        <vt:i4>5</vt:i4>
      </vt:variant>
      <vt:variant>
        <vt:lpwstr>mailto:eko.setiawan@ums.ac.id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PENJADUALAN FLOWSHOP DENGAN ALGORITMA GENETIKA</dc:title>
  <dc:creator>Tessa Vanina</dc:creator>
  <cp:lastModifiedBy>ACER</cp:lastModifiedBy>
  <cp:revision>2</cp:revision>
  <cp:lastPrinted>2006-03-31T02:57:00Z</cp:lastPrinted>
  <dcterms:created xsi:type="dcterms:W3CDTF">2018-01-29T13:57:00Z</dcterms:created>
  <dcterms:modified xsi:type="dcterms:W3CDTF">2018-01-29T13:57:00Z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7153d27d-bdb3-3144-a71b-b96ef46b24da</vt:lpwstr>
  </property>
  <property fmtid="{D5CDD505-2E9C-101B-9397-08002B2CF9AE}" pid="4" name="Mendeley Recent Style Id 0_1">
    <vt:lpwstr>http://www.zotero.org/styles/apsa</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http://www.zotero.org/styles/asa</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http://www.zotero.org/styles/mhra</vt:lpwstr>
  </property>
  <property fmtid="{D5CDD505-2E9C-101B-9397-08002B2CF9AE}" pid="17" name="Mendeley Recent Style Name 6_1">
    <vt:lpwstr>Modern Humanities Research Association (Note with Bibliography)</vt:lpwstr>
  </property>
  <property fmtid="{D5CDD505-2E9C-101B-9397-08002B2CF9AE}" pid="18" name="Mendeley Recent Style Id 7_1">
    <vt:lpwstr>http://www.zotero.org/styles/national-library-of-medicine</vt:lpwstr>
  </property>
  <property fmtid="{D5CDD505-2E9C-101B-9397-08002B2CF9AE}" pid="19" name="Mendeley Recent Style Name 7_1">
    <vt:lpwstr>National Library of Medicine</vt:lpwstr>
  </property>
  <property fmtid="{D5CDD505-2E9C-101B-9397-08002B2CF9AE}" pid="20" name="Mendeley Recent Style Id 8_1">
    <vt:lpwstr>http://www.zotero.org/styles/vancouver</vt:lpwstr>
  </property>
  <property fmtid="{D5CDD505-2E9C-101B-9397-08002B2CF9AE}" pid="21" name="Mendeley Recent Style Name 8_1">
    <vt:lpwstr>Vancouver</vt:lpwstr>
  </property>
  <property fmtid="{D5CDD505-2E9C-101B-9397-08002B2CF9AE}" pid="22" name="Mendeley Recent Style Id 9_1">
    <vt:lpwstr>http://www.zotero.org/styles/vancouver-brackets</vt:lpwstr>
  </property>
  <property fmtid="{D5CDD505-2E9C-101B-9397-08002B2CF9AE}" pid="23" name="Mendeley Recent Style Name 9_1">
    <vt:lpwstr>Vancouver (brackets)</vt:lpwstr>
  </property>
  <property fmtid="{D5CDD505-2E9C-101B-9397-08002B2CF9AE}" pid="24" name="Mendeley Citation Style_1">
    <vt:lpwstr>http://www.zotero.org/styles/vancouver</vt:lpwstr>
  </property>
</Properties>
</file>